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82" w:rsidRDefault="00FC0682" w:rsidP="005709B1">
      <w:pPr>
        <w:pStyle w:val="docdata"/>
        <w:spacing w:before="0" w:beforeAutospacing="0" w:after="0" w:afterAutospacing="0"/>
        <w:ind w:left="2831" w:firstLine="1"/>
        <w:rPr>
          <w:color w:val="000000"/>
          <w:sz w:val="28"/>
          <w:szCs w:val="28"/>
        </w:rPr>
      </w:pPr>
      <w:r>
        <w:rPr>
          <w:color w:val="000000"/>
          <w:sz w:val="28"/>
          <w:szCs w:val="28"/>
        </w:rPr>
        <w:t xml:space="preserve">   </w:t>
      </w:r>
      <w:r w:rsidRPr="005709B1">
        <w:rPr>
          <w:color w:val="000000"/>
          <w:sz w:val="28"/>
          <w:szCs w:val="28"/>
        </w:rPr>
        <w:t>По</w:t>
      </w:r>
      <w:r>
        <w:rPr>
          <w:color w:val="000000"/>
          <w:sz w:val="28"/>
          <w:szCs w:val="28"/>
          <w:lang w:val="uk-UA"/>
        </w:rPr>
        <w:t>я</w:t>
      </w:r>
      <w:r w:rsidRPr="005709B1">
        <w:rPr>
          <w:color w:val="000000"/>
          <w:sz w:val="28"/>
          <w:szCs w:val="28"/>
        </w:rPr>
        <w:t>снювальна записка</w:t>
      </w:r>
      <w:r>
        <w:rPr>
          <w:color w:val="000000"/>
          <w:sz w:val="28"/>
          <w:szCs w:val="28"/>
        </w:rPr>
        <w:t xml:space="preserve">. </w:t>
      </w:r>
    </w:p>
    <w:p w:rsidR="00FC0682" w:rsidRDefault="00FC0682" w:rsidP="005709B1">
      <w:pPr>
        <w:pStyle w:val="docdata"/>
        <w:spacing w:before="0" w:beforeAutospacing="0" w:after="0" w:afterAutospacing="0"/>
        <w:ind w:firstLine="709"/>
        <w:jc w:val="center"/>
      </w:pPr>
      <w:r>
        <w:rPr>
          <w:color w:val="000000"/>
          <w:sz w:val="28"/>
          <w:szCs w:val="28"/>
        </w:rPr>
        <w:t>Детальний план для визначення можливості реконструкції автомобільної дороги загального користування державного значення М-03 Київ-Харків-Довжанський км 395+064 – км 420+050, на території Валківської міської територіальної громади Богодухівського району Харківської області</w:t>
      </w:r>
    </w:p>
    <w:p w:rsidR="00FC0682" w:rsidRDefault="00FC0682" w:rsidP="005709B1">
      <w:pPr>
        <w:pStyle w:val="docdata"/>
        <w:spacing w:before="0" w:beforeAutospacing="0" w:after="0" w:afterAutospacing="0"/>
        <w:ind w:firstLine="567"/>
        <w:jc w:val="both"/>
        <w:rPr>
          <w:color w:val="000000"/>
          <w:sz w:val="28"/>
          <w:szCs w:val="28"/>
        </w:rPr>
      </w:pPr>
    </w:p>
    <w:p w:rsidR="00FC0682" w:rsidRPr="005709B1" w:rsidRDefault="00FC0682" w:rsidP="005709B1">
      <w:pPr>
        <w:pStyle w:val="docdata"/>
        <w:spacing w:before="0" w:beforeAutospacing="0" w:after="0" w:afterAutospacing="0"/>
        <w:ind w:firstLine="567"/>
        <w:jc w:val="both"/>
        <w:rPr>
          <w:sz w:val="28"/>
          <w:szCs w:val="28"/>
        </w:rPr>
      </w:pPr>
      <w:r w:rsidRPr="005709B1">
        <w:rPr>
          <w:color w:val="000000"/>
          <w:sz w:val="28"/>
          <w:szCs w:val="28"/>
        </w:rPr>
        <w:t xml:space="preserve">Детальним планом території розглядається частина автомобільної дороги загального користування державного значення М-03 Київ-Харків-Довжанський, ділянка км 356+200 – 385+100 довжиною біля </w:t>
      </w:r>
      <w:smartTag w:uri="urn:schemas-microsoft-com:office:smarttags" w:element="metricconverter">
        <w:smartTagPr>
          <w:attr w:name="ProductID" w:val="25,0 км"/>
        </w:smartTagPr>
        <w:r w:rsidRPr="005709B1">
          <w:rPr>
            <w:color w:val="000000"/>
            <w:sz w:val="28"/>
            <w:szCs w:val="28"/>
          </w:rPr>
          <w:t>25,0 км</w:t>
        </w:r>
      </w:smartTag>
      <w:r w:rsidRPr="005709B1">
        <w:rPr>
          <w:color w:val="000000"/>
          <w:sz w:val="28"/>
          <w:szCs w:val="28"/>
        </w:rPr>
        <w:t xml:space="preserve">. на території Валківської міської територіальної громади Богодухівського району Харківської області, </w:t>
      </w:r>
      <w:r w:rsidRPr="005709B1">
        <w:rPr>
          <w:color w:val="000000"/>
          <w:sz w:val="28"/>
          <w:szCs w:val="28"/>
          <w:shd w:val="clear" w:color="auto" w:fill="FFFFFF"/>
        </w:rPr>
        <w:t>з метою приведення її у відповідність до європейських стандартів.</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Проектом детального плану території передбачається уточнення планувального рішення існуючої автодороги, визначення нових територій для реконструкції та обслуговування за рахунок збільшення радіусів повороту та додаткових смуг.</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Розглянута ділянка дороги розташована на схід від Полтави та є частиною існуючої автомобільної дороги М03 Київ – Харків – Довжанський між м. Полтава та м. Валки у Харківській області. </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 xml:space="preserve">Проектування будівництва даної ділянки автомобільної дороги здійснюється відповідно до техніко-економічного обґрунтування будівництва, реконструкції та капітального ремонту автомобільної дороги за напрямком Київ – Харків – Дебальцево – Ізварине (М-03, М-04), схваленого розпорядженням Кабінету Міністрів України від  27.12.2008 №1623-р. Розпорядженням №211-р від 11.02.2010 Кабінет Міністрів України погодив пропозицію Укравтодору щодо розроблення проектної документації на наступних стадіях проектування для окремих ділянок автомобільних доріг. </w:t>
      </w:r>
    </w:p>
    <w:p w:rsidR="00FC0682" w:rsidRPr="005709B1" w:rsidRDefault="00FC0682" w:rsidP="005709B1">
      <w:pPr>
        <w:pStyle w:val="NormalWeb"/>
        <w:spacing w:before="0" w:beforeAutospacing="0" w:after="0" w:afterAutospacing="0"/>
        <w:ind w:firstLine="567"/>
        <w:jc w:val="both"/>
        <w:rPr>
          <w:sz w:val="28"/>
          <w:szCs w:val="28"/>
        </w:rPr>
      </w:pPr>
      <w:r w:rsidRPr="005709B1">
        <w:rPr>
          <w:i/>
          <w:iCs/>
          <w:color w:val="000000"/>
          <w:sz w:val="28"/>
          <w:szCs w:val="28"/>
          <w:u w:val="single"/>
        </w:rPr>
        <w:t>Стан навколишнього середовища, використання території:</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В орогідрографічному відношенні територія району відноситься до Полтавської рівнини. Згідно з картою геоморфологічного районування район належить до Полтавської акумулятивної лесової рівнини. По характеру рельєфу район являє собою полого-увалисту рівнину, розчленовану слабкою балковою мережею. Максимальна абсолютна відмітка поверхні (</w:t>
      </w:r>
      <w:smartTag w:uri="urn:schemas-microsoft-com:office:smarttags" w:element="metricconverter">
        <w:smartTagPr>
          <w:attr w:name="ProductID" w:val="200.0 м"/>
        </w:smartTagPr>
        <w:r w:rsidRPr="005709B1">
          <w:rPr>
            <w:color w:val="000000"/>
            <w:sz w:val="28"/>
            <w:szCs w:val="28"/>
          </w:rPr>
          <w:t>200.0 м</w:t>
        </w:r>
      </w:smartTag>
      <w:r w:rsidRPr="005709B1">
        <w:rPr>
          <w:color w:val="000000"/>
          <w:sz w:val="28"/>
          <w:szCs w:val="28"/>
        </w:rPr>
        <w:t xml:space="preserve">) приурочена до плато Дніпровсько-Донецького вододілу; мінімальна (105.0) - до заплави струмка, який впадає у р. Коломак. Різниця висот складає </w:t>
      </w:r>
      <w:smartTag w:uri="urn:schemas-microsoft-com:office:smarttags" w:element="metricconverter">
        <w:smartTagPr>
          <w:attr w:name="ProductID" w:val="95.0 м"/>
        </w:smartTagPr>
        <w:r w:rsidRPr="005709B1">
          <w:rPr>
            <w:color w:val="000000"/>
            <w:sz w:val="28"/>
            <w:szCs w:val="28"/>
          </w:rPr>
          <w:t>95.0 м</w:t>
        </w:r>
      </w:smartTag>
      <w:r w:rsidRPr="005709B1">
        <w:rPr>
          <w:color w:val="000000"/>
          <w:sz w:val="28"/>
          <w:szCs w:val="28"/>
        </w:rPr>
        <w:t xml:space="preserve"> що є чинником і сприяє ерозійному розчленуванню рельєфу. Основною формою рельєфу є долина струмка, який впадає в р. Коломак в районі смт Чутово, схили якого перерізані балками, що в плані мають деревоподібну форму у верхів&amp;apos;ях.</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У ландшафтному відношенні територія вишукувань розташована у межах лісостепової ландшафтної зони і має розповсюдження чорноземів звичайнихперехідних до потужних.</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Використання території:</w:t>
      </w:r>
      <w:r w:rsidRPr="005709B1">
        <w:rPr>
          <w:color w:val="000000"/>
          <w:sz w:val="28"/>
          <w:szCs w:val="28"/>
        </w:rPr>
        <w:t> У теперішній час на ділянці автомобільної дороги склалися несприятливі умови проїзду автомобільного транспорту: мала пропускна спроможність, низький рівень безпеки та зручності руху, наявність значної кількості великогабаритних транспортних засобів, що приводить до зниження швидкості руху транспортного потоку до 40-45км\год, збільшується кількість та тяжкість дорожньо-транспортних пригод. У зв’язку з цим постала необхідність реконструкції цієї ділянки. В основу економічних розробок покладені матеріли дорожньо - економічних вишукувань. Згідно виконаному обліку руху дорожніх транспортних засобів існуюча інтенсивність руху складає 7290 авт\добу, що відповідає 13030 авт\добу приведених до легкового автомобіля.</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Ширина існуючої смуги відводу автодороги становить 40,00-</w:t>
      </w:r>
      <w:smartTag w:uri="urn:schemas-microsoft-com:office:smarttags" w:element="metricconverter">
        <w:smartTagPr>
          <w:attr w:name="ProductID" w:val="65,00 м"/>
        </w:smartTagPr>
        <w:r w:rsidRPr="005709B1">
          <w:rPr>
            <w:color w:val="000000"/>
            <w:sz w:val="28"/>
            <w:szCs w:val="28"/>
          </w:rPr>
          <w:t>65,00 м</w:t>
        </w:r>
      </w:smartTag>
      <w:r w:rsidRPr="005709B1">
        <w:rPr>
          <w:color w:val="000000"/>
          <w:sz w:val="28"/>
          <w:szCs w:val="28"/>
        </w:rPr>
        <w:t>. Категорія дороги І-б. Дві смуги руху.</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Розглянута ділянка дороги проходить через населений пункт с. Сніжків.</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В с. Сніжків потік пішоходів через автомобільну дорогу Київ – Харків - Довжанський (М-03) у години «пік» становить 230 – 240 чол.\год.</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На завантаження ділянки дороги, яка розглядається, впливають автомобільні дороги загального користування , що знаходяться в районі тяжіння, а також ряд доріг місцевого значення.</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 xml:space="preserve">Характеристика будівель: </w:t>
      </w:r>
      <w:r w:rsidRPr="005709B1">
        <w:rPr>
          <w:color w:val="000000"/>
          <w:sz w:val="28"/>
          <w:szCs w:val="28"/>
        </w:rPr>
        <w:t>В межах смуги відводу автодороги розташовано 14 проміжних автобусних зупинок.</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Об’єкти культурної спадщини:</w:t>
      </w:r>
      <w:r w:rsidRPr="005709B1">
        <w:rPr>
          <w:color w:val="000000"/>
          <w:sz w:val="28"/>
          <w:szCs w:val="28"/>
        </w:rPr>
        <w:t xml:space="preserve"> На розглянутій  земельній ділянці відсутні пам’ятники історії та монументального мистецтва, що взяті під охорону держави. </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Об’єкти природно – заповідного фонду.</w:t>
      </w:r>
      <w:r w:rsidRPr="005709B1">
        <w:rPr>
          <w:color w:val="000000"/>
          <w:sz w:val="28"/>
          <w:szCs w:val="28"/>
        </w:rPr>
        <w:t xml:space="preserve"> В зоні впливу об’єктів, передбачених даним ДПТ відсутні об’єкти природно – заповідного фонду, як існуючі, так і перспективні.</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В межах зони реконструкції розташовано квартали лісових ділянок ДП «Жовтневе лісове господарство» Валківського лісництво.</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Інженерне обладнання.</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В межах смуги відводу автодороги розташовано інженерні комунікації:</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 кабелі зв’язку;</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 ВЛ 10Кв Валківського РЕМ, ВЛ 35Кв Харківського ПЕС;</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 газопроводи високого тиску «Харківгаз2, ЛВУМГ.</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i/>
          <w:iCs/>
          <w:color w:val="000000"/>
          <w:sz w:val="28"/>
          <w:szCs w:val="28"/>
          <w:u w:val="single"/>
        </w:rPr>
        <w:t>Транспорт.</w:t>
      </w:r>
      <w:r w:rsidRPr="005709B1">
        <w:rPr>
          <w:color w:val="000000"/>
          <w:sz w:val="28"/>
          <w:szCs w:val="28"/>
        </w:rPr>
        <w:t xml:space="preserve"> Зона реконструкції ділянки автодороги в межах: </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 xml:space="preserve">-початок траси ПК 3950+64 прийнятий на вісі існуючої дороги Київ-Харків Довжанський на кордоні з Полтавською областю. </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 кінець траси, км 420+054,42, прийнято на існуючий дорозі Київ-Харків Довжанський і відповідає км 420+050 експлуатаційного кілометражу та початку проектної траси «Обхід м. Валки», який передбачений на південь від існуючої дороги, згідно проекту виконаного Харківською філією ДП «Укрдіпродор»-«Харківдіпрошлях» у 2009 році.</w:t>
      </w:r>
    </w:p>
    <w:p w:rsidR="00FC0682" w:rsidRPr="005709B1" w:rsidRDefault="00FC0682" w:rsidP="005709B1">
      <w:pPr>
        <w:pStyle w:val="NormalWeb"/>
        <w:shd w:val="clear" w:color="auto" w:fill="FFFFFF"/>
        <w:spacing w:before="0" w:beforeAutospacing="0" w:after="0" w:afterAutospacing="0"/>
        <w:ind w:firstLine="567"/>
        <w:jc w:val="both"/>
        <w:rPr>
          <w:sz w:val="28"/>
          <w:szCs w:val="28"/>
        </w:rPr>
      </w:pPr>
      <w:r w:rsidRPr="005709B1">
        <w:rPr>
          <w:i/>
          <w:iCs/>
          <w:color w:val="000000"/>
          <w:sz w:val="28"/>
          <w:szCs w:val="28"/>
          <w:u w:val="single"/>
        </w:rPr>
        <w:t>Планувальні обмеження</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Згідно вимог ДСП «Планування та забудови населених пунктів» відстань від бровки земельного полотна автомобільної дороги І категорії до житлової забудови і садівницьких товариств приймається не менше 100м при забезпеченні на відповідній території гігієнічних норм в якості атмосферного повітря та рівнів шуму, що потребує спеціальних заходів для захисту від шуму і загазованості вздовж відповідних доріг. </w:t>
      </w:r>
    </w:p>
    <w:p w:rsidR="00FC0682" w:rsidRPr="005709B1" w:rsidRDefault="00FC0682" w:rsidP="005709B1">
      <w:pPr>
        <w:pStyle w:val="NormalWeb"/>
        <w:widowControl w:val="0"/>
        <w:shd w:val="clear" w:color="auto" w:fill="FFFFFF"/>
        <w:spacing w:before="0" w:beforeAutospacing="0" w:after="0" w:afterAutospacing="0"/>
        <w:ind w:firstLine="567"/>
        <w:jc w:val="both"/>
        <w:rPr>
          <w:sz w:val="28"/>
          <w:szCs w:val="28"/>
        </w:rPr>
      </w:pPr>
      <w:r w:rsidRPr="005709B1">
        <w:rPr>
          <w:color w:val="000000"/>
          <w:sz w:val="28"/>
          <w:szCs w:val="28"/>
        </w:rPr>
        <w:t>Траса дороги переважно проходить по землям, зайнятим посівами сільськогосподарських культур та землям запасу. Вздовж дороги з обох сторін є лісосмуги, а також проектна територія (розширення траси) передбачено за рахунок лісової ділянки ДП «Жовтневе лісове господарство» Валківського лісництво</w:t>
      </w:r>
      <w:r w:rsidRPr="005709B1">
        <w:rPr>
          <w:color w:val="FF0000"/>
          <w:sz w:val="28"/>
          <w:szCs w:val="28"/>
        </w:rPr>
        <w:t>, квартал 86, виділ 1.</w:t>
      </w:r>
    </w:p>
    <w:p w:rsidR="00FC0682" w:rsidRPr="005709B1" w:rsidRDefault="00FC0682" w:rsidP="005709B1">
      <w:pPr>
        <w:pStyle w:val="NormalWeb"/>
        <w:tabs>
          <w:tab w:val="left" w:pos="2268"/>
          <w:tab w:val="left" w:pos="6805"/>
        </w:tabs>
        <w:spacing w:before="0" w:beforeAutospacing="0" w:after="0" w:afterAutospacing="0"/>
        <w:ind w:firstLine="567"/>
        <w:jc w:val="both"/>
        <w:rPr>
          <w:sz w:val="28"/>
          <w:szCs w:val="28"/>
        </w:rPr>
      </w:pPr>
      <w:r w:rsidRPr="005709B1">
        <w:rPr>
          <w:color w:val="000000"/>
          <w:sz w:val="28"/>
          <w:szCs w:val="28"/>
        </w:rPr>
        <w:t>Лісосмуги засаджені в основному тополями, березами, кленами, липами, фруктовими деревами. Лісова ділянка – дерева листвяних порід (дуб). На багатьох ділянках у зоні впливу дороги знаходиться лугова рослинність, різнотрав&amp;apos;я.</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При підготовці території будівництва, для розміщення елементів земляного полотна, необхідна вирубка дерев. Перелік зелених насаджень та характеристика зелених насаджень визначається Актом обстеження. Видалення зелених насаджень необхідно проводити після їх обстеження та у відповідності з вимогами чинного законодавства.</w:t>
      </w:r>
    </w:p>
    <w:p w:rsidR="00FC0682" w:rsidRPr="005709B1" w:rsidRDefault="00FC0682" w:rsidP="005709B1">
      <w:pPr>
        <w:pStyle w:val="NormalWeb"/>
        <w:spacing w:before="0" w:beforeAutospacing="0" w:after="0" w:afterAutospacing="0"/>
        <w:ind w:firstLine="567"/>
        <w:jc w:val="both"/>
        <w:rPr>
          <w:sz w:val="28"/>
          <w:szCs w:val="28"/>
        </w:rPr>
      </w:pPr>
      <w:r w:rsidRPr="005709B1">
        <w:rPr>
          <w:color w:val="000000"/>
          <w:sz w:val="28"/>
          <w:szCs w:val="28"/>
        </w:rPr>
        <w:t>Відвід лісонасаджень та лісосмуг визначається землевпорядною документацією на наступних стадіях.</w:t>
      </w:r>
    </w:p>
    <w:p w:rsidR="00FC0682" w:rsidRDefault="00FC0682" w:rsidP="00543A19">
      <w:pPr>
        <w:tabs>
          <w:tab w:val="left" w:pos="7088"/>
        </w:tabs>
        <w:ind w:right="5102"/>
        <w:rPr>
          <w:rFonts w:ascii="Times New Roman" w:hAnsi="Times New Roman"/>
          <w:b/>
          <w:bCs/>
          <w:sz w:val="28"/>
          <w:szCs w:val="28"/>
          <w:lang w:val="uk-UA"/>
        </w:rPr>
      </w:pPr>
      <w:r>
        <w:rPr>
          <w:rFonts w:ascii="Times New Roman" w:hAnsi="Times New Roman"/>
          <w:b/>
          <w:bCs/>
          <w:sz w:val="28"/>
          <w:szCs w:val="28"/>
          <w:lang w:val="uk-UA"/>
        </w:rPr>
        <w:t>Завідувач сектору</w:t>
      </w:r>
      <w:r>
        <w:rPr>
          <w:rFonts w:ascii="Times New Roman" w:hAnsi="Times New Roman"/>
          <w:sz w:val="28"/>
          <w:szCs w:val="28"/>
          <w:lang w:val="uk-UA" w:eastAsia="ru-RU"/>
        </w:rPr>
        <w:t xml:space="preserve"> </w:t>
      </w:r>
      <w:r>
        <w:rPr>
          <w:rFonts w:ascii="Times New Roman" w:hAnsi="Times New Roman"/>
          <w:b/>
          <w:sz w:val="28"/>
          <w:szCs w:val="28"/>
          <w:lang w:val="uk-UA" w:eastAsia="ru-RU"/>
        </w:rPr>
        <w:t>м</w:t>
      </w:r>
      <w:r>
        <w:rPr>
          <w:rFonts w:ascii="Times New Roman" w:hAnsi="Times New Roman"/>
          <w:b/>
          <w:bCs/>
          <w:sz w:val="28"/>
          <w:szCs w:val="28"/>
          <w:lang w:val="uk-UA"/>
        </w:rPr>
        <w:t>істобудування та архітектури, головний архітектор</w:t>
      </w:r>
      <w:r>
        <w:rPr>
          <w:rFonts w:ascii="Times New Roman" w:hAnsi="Times New Roman"/>
          <w:b/>
          <w:bCs/>
          <w:sz w:val="28"/>
          <w:szCs w:val="28"/>
          <w:lang w:val="uk-UA"/>
        </w:rPr>
        <w:tab/>
        <w:t xml:space="preserve">  Ігор БАННІКОВ</w:t>
      </w:r>
    </w:p>
    <w:p w:rsidR="00FC0682" w:rsidRDefault="00FC0682">
      <w:pPr>
        <w:rPr>
          <w:rFonts w:ascii="Times New Roman" w:hAnsi="Times New Roman"/>
          <w:sz w:val="28"/>
          <w:szCs w:val="28"/>
          <w:lang w:val="uk-UA"/>
        </w:rPr>
      </w:pPr>
    </w:p>
    <w:sectPr w:rsidR="00FC0682" w:rsidSect="00DB0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1"/>
    <w:rsid w:val="001A3B79"/>
    <w:rsid w:val="0025359B"/>
    <w:rsid w:val="00505696"/>
    <w:rsid w:val="00511A08"/>
    <w:rsid w:val="00543A19"/>
    <w:rsid w:val="005709B1"/>
    <w:rsid w:val="00895C04"/>
    <w:rsid w:val="00991BAC"/>
    <w:rsid w:val="00C54B20"/>
    <w:rsid w:val="00DB00B4"/>
    <w:rsid w:val="00FC06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38761,baiaagaaboqcaaadp4kaaaw1iqaaaaaaaaaaaaaaaaaaaaaaaaaaaaaaaaaaaaaaaaaaaaaaaaaaaaaaaaaaaaaaaaaaaaaaaaaaaaaaaaaaaaaaaaaaaaaaaaaaaaaaaaaaaaaaaaaaaaaaaaaaaaaaaaaaaaaaaaaaaaaaaaaaaaaaaaaaaaaaaaaaaaaaaaaaaaaaaaaaaaaaaaaaaaaaaaaaaaaaaaaaaa"/>
    <w:basedOn w:val="Normal"/>
    <w:uiPriority w:val="99"/>
    <w:rsid w:val="005709B1"/>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5709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482248">
      <w:marLeft w:val="0"/>
      <w:marRight w:val="0"/>
      <w:marTop w:val="0"/>
      <w:marBottom w:val="0"/>
      <w:divBdr>
        <w:top w:val="none" w:sz="0" w:space="0" w:color="auto"/>
        <w:left w:val="none" w:sz="0" w:space="0" w:color="auto"/>
        <w:bottom w:val="none" w:sz="0" w:space="0" w:color="auto"/>
        <w:right w:val="none" w:sz="0" w:space="0" w:color="auto"/>
      </w:divBdr>
    </w:div>
    <w:div w:id="541482249">
      <w:marLeft w:val="0"/>
      <w:marRight w:val="0"/>
      <w:marTop w:val="0"/>
      <w:marBottom w:val="0"/>
      <w:divBdr>
        <w:top w:val="none" w:sz="0" w:space="0" w:color="auto"/>
        <w:left w:val="none" w:sz="0" w:space="0" w:color="auto"/>
        <w:bottom w:val="none" w:sz="0" w:space="0" w:color="auto"/>
        <w:right w:val="none" w:sz="0" w:space="0" w:color="auto"/>
      </w:divBdr>
    </w:div>
    <w:div w:id="541482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973</Words>
  <Characters>5547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cp:lastPrinted>2021-05-06T10:21:00Z</cp:lastPrinted>
  <dcterms:created xsi:type="dcterms:W3CDTF">2021-05-06T10:15:00Z</dcterms:created>
  <dcterms:modified xsi:type="dcterms:W3CDTF">2021-05-07T11:34:00Z</dcterms:modified>
</cp:coreProperties>
</file>