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D4" w:rsidRDefault="00B07D82" w:rsidP="00CB76F5">
      <w:pPr>
        <w:ind w:firstLine="0"/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</w:pPr>
      <w:r w:rsidRPr="00B07D82">
        <w:rPr>
          <w:rFonts w:ascii="Times New Roman" w:hAnsi="Times New Roman" w:cs="Times New Roman"/>
          <w:b/>
          <w:noProof/>
          <w:color w:val="000000"/>
          <w:shd w:val="clear" w:color="auto" w:fill="FFFFFF"/>
          <w:lang w:val="uk-UA" w:eastAsia="uk-UA"/>
        </w:rPr>
        <w:drawing>
          <wp:inline distT="0" distB="0" distL="0" distR="0">
            <wp:extent cx="2785794" cy="2219217"/>
            <wp:effectExtent l="19050" t="0" r="0" b="0"/>
            <wp:docPr id="3" name="Рисунок 0" descr="44_5-variantov-razvitiya-rynka-selhozzemel-v-ukr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5-variantov-razvitiya-rynka-selhozzemel-v-ukra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755" cy="22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532" w:rsidRPr="007C1532" w:rsidRDefault="007C1532" w:rsidP="00CB76F5">
      <w:pPr>
        <w:ind w:firstLine="0"/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</w:pPr>
    </w:p>
    <w:p w:rsidR="003769F0" w:rsidRPr="007C1532" w:rsidRDefault="003769F0" w:rsidP="00E872C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  <w:lang w:val="uk-UA"/>
        </w:rPr>
      </w:pPr>
      <w:r w:rsidRPr="007C153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  <w:lang w:val="uk-UA"/>
        </w:rPr>
        <w:t>Які є категорії земель за основним цільовим призначенням?</w:t>
      </w:r>
    </w:p>
    <w:p w:rsidR="007C1532" w:rsidRPr="007C1532" w:rsidRDefault="007C1532" w:rsidP="00E872C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hd w:val="clear" w:color="auto" w:fill="FFFFFF"/>
          <w:lang w:val="uk-UA"/>
        </w:rPr>
      </w:pPr>
    </w:p>
    <w:p w:rsidR="003C6A4E" w:rsidRPr="007C1532" w:rsidRDefault="003C6A4E" w:rsidP="00E872C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C153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Відповідно до частини першої статті 19 Земельного кодексу України </w:t>
      </w:r>
      <w:r w:rsidR="003769F0" w:rsidRPr="007C153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емлі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України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за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основним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цільовим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призначенням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поділяються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такі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категорії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3C6A4E" w:rsidRPr="00CB76F5" w:rsidRDefault="00CB76F5" w:rsidP="00E872C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n250"/>
      <w:bookmarkEnd w:id="0"/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сільськогосподарського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призна</w:t>
      </w:r>
      <w:proofErr w:type="spellEnd"/>
      <w:r w:rsidR="00A71DF0" w:rsidRPr="00CB76F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чення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7C1532" w:rsidRPr="00CB76F5" w:rsidRDefault="00CB76F5" w:rsidP="00E872C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n251"/>
      <w:bookmarkEnd w:id="1"/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житлової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та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громадської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забудови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;</w:t>
      </w:r>
      <w:bookmarkStart w:id="2" w:name="n252"/>
      <w:bookmarkEnd w:id="2"/>
    </w:p>
    <w:p w:rsidR="007C1532" w:rsidRPr="00CB76F5" w:rsidRDefault="00CB76F5" w:rsidP="00E872C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природно-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заповідного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та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іншого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природоохоронного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призначення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;</w:t>
      </w:r>
      <w:bookmarkStart w:id="3" w:name="n253"/>
      <w:bookmarkEnd w:id="3"/>
    </w:p>
    <w:p w:rsidR="007C1532" w:rsidRPr="00CB76F5" w:rsidRDefault="00CB76F5" w:rsidP="00E872C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оздоровчого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призначення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;</w:t>
      </w:r>
      <w:bookmarkStart w:id="4" w:name="n254"/>
      <w:bookmarkEnd w:id="4"/>
    </w:p>
    <w:p w:rsidR="007C1532" w:rsidRPr="00CB76F5" w:rsidRDefault="00CB76F5" w:rsidP="00E872C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рекреаційного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призначення</w:t>
      </w:r>
      <w:proofErr w:type="spellEnd"/>
      <w:r w:rsidR="003C6A4E" w:rsidRPr="00CB76F5">
        <w:rPr>
          <w:rFonts w:ascii="Times New Roman" w:hAnsi="Times New Roman" w:cs="Times New Roman"/>
          <w:color w:val="000000"/>
          <w:shd w:val="clear" w:color="auto" w:fill="FFFFFF"/>
        </w:rPr>
        <w:t>;</w:t>
      </w:r>
      <w:bookmarkStart w:id="5" w:name="n255"/>
      <w:bookmarkEnd w:id="5"/>
    </w:p>
    <w:p w:rsidR="007C1532" w:rsidRPr="007C1532" w:rsidRDefault="00CB76F5" w:rsidP="00E872C8">
      <w:pPr>
        <w:pStyle w:val="a8"/>
        <w:spacing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історико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-культурного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призна</w:t>
      </w:r>
      <w:proofErr w:type="spellEnd"/>
      <w:r w:rsidR="00A71DF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чення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;</w:t>
      </w:r>
      <w:bookmarkStart w:id="6" w:name="n256"/>
      <w:bookmarkEnd w:id="6"/>
    </w:p>
    <w:p w:rsidR="007C1532" w:rsidRPr="007C1532" w:rsidRDefault="00CB76F5" w:rsidP="00E872C8">
      <w:pPr>
        <w:pStyle w:val="a8"/>
        <w:spacing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лісогосподарського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призначення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;</w:t>
      </w:r>
      <w:bookmarkStart w:id="7" w:name="n257"/>
      <w:bookmarkEnd w:id="7"/>
    </w:p>
    <w:p w:rsidR="007C1532" w:rsidRPr="007C1532" w:rsidRDefault="00CB76F5" w:rsidP="00E872C8">
      <w:pPr>
        <w:pStyle w:val="a8"/>
        <w:spacing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водного</w:t>
      </w:r>
      <w:proofErr w:type="gram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фонду;</w:t>
      </w:r>
      <w:bookmarkStart w:id="8" w:name="n258"/>
      <w:bookmarkEnd w:id="8"/>
    </w:p>
    <w:p w:rsidR="003C6A4E" w:rsidRPr="007C1532" w:rsidRDefault="00CB76F5" w:rsidP="00E872C8">
      <w:pPr>
        <w:pStyle w:val="a8"/>
        <w:spacing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9800C9">
        <w:rPr>
          <w:color w:val="000000"/>
        </w:rPr>
        <w:t>●</w:t>
      </w:r>
      <w:r w:rsidRPr="00480A14">
        <w:rPr>
          <w:sz w:val="21"/>
          <w:szCs w:val="21"/>
          <w:lang w:val="uk-UA"/>
        </w:rPr>
        <w:t> 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землі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промисловості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, транспорту,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зв'язку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енергетики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, оборони та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іншого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призначення</w:t>
      </w:r>
      <w:proofErr w:type="spellEnd"/>
      <w:r w:rsidR="003C6A4E" w:rsidRPr="007C153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872C8" w:rsidRPr="007C1532" w:rsidRDefault="00E872C8" w:rsidP="00E872C8">
      <w:pPr>
        <w:spacing w:line="240" w:lineRule="auto"/>
        <w:ind w:firstLine="0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E872C8" w:rsidRPr="007C1532" w:rsidRDefault="000F18BF" w:rsidP="00E872C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7C153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lastRenderedPageBreak/>
        <w:t>УВАГА!</w:t>
      </w:r>
    </w:p>
    <w:p w:rsidR="000F18BF" w:rsidRPr="007C1532" w:rsidRDefault="000F18BF" w:rsidP="00E872C8">
      <w:pPr>
        <w:spacing w:line="240" w:lineRule="auto"/>
        <w:rPr>
          <w:rFonts w:ascii="Times New Roman" w:hAnsi="Times New Roman" w:cs="Times New Roman"/>
          <w:color w:val="C00000"/>
        </w:rPr>
      </w:pPr>
      <w:proofErr w:type="spellStart"/>
      <w:r w:rsidRPr="007C1532">
        <w:rPr>
          <w:rFonts w:ascii="Times New Roman" w:hAnsi="Times New Roman" w:cs="Times New Roman"/>
          <w:color w:val="C00000"/>
        </w:rPr>
        <w:t>Види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використання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земельної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ділянки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в межах </w:t>
      </w:r>
      <w:proofErr w:type="spellStart"/>
      <w:r w:rsidRPr="007C1532">
        <w:rPr>
          <w:rFonts w:ascii="Times New Roman" w:hAnsi="Times New Roman" w:cs="Times New Roman"/>
          <w:color w:val="C00000"/>
        </w:rPr>
        <w:t>певної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категорії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земель (</w:t>
      </w:r>
      <w:proofErr w:type="spellStart"/>
      <w:r w:rsidRPr="007C1532">
        <w:rPr>
          <w:rFonts w:ascii="Times New Roman" w:hAnsi="Times New Roman" w:cs="Times New Roman"/>
          <w:color w:val="C00000"/>
        </w:rPr>
        <w:t>крім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земель </w:t>
      </w:r>
      <w:proofErr w:type="spellStart"/>
      <w:r w:rsidRPr="007C1532">
        <w:rPr>
          <w:rFonts w:ascii="Times New Roman" w:hAnsi="Times New Roman" w:cs="Times New Roman"/>
          <w:color w:val="C00000"/>
        </w:rPr>
        <w:t>сільськогосподарського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призначення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та земель оборони) </w:t>
      </w:r>
      <w:proofErr w:type="spellStart"/>
      <w:r w:rsidRPr="007C1532">
        <w:rPr>
          <w:rFonts w:ascii="Times New Roman" w:hAnsi="Times New Roman" w:cs="Times New Roman"/>
          <w:color w:val="C00000"/>
        </w:rPr>
        <w:t>визначаються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її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власником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або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користувачем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самостійно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в межах </w:t>
      </w:r>
      <w:proofErr w:type="spellStart"/>
      <w:r w:rsidRPr="007C1532">
        <w:rPr>
          <w:rFonts w:ascii="Times New Roman" w:hAnsi="Times New Roman" w:cs="Times New Roman"/>
          <w:color w:val="C00000"/>
        </w:rPr>
        <w:t>вимог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, </w:t>
      </w:r>
      <w:proofErr w:type="spellStart"/>
      <w:r w:rsidRPr="007C1532">
        <w:rPr>
          <w:rFonts w:ascii="Times New Roman" w:hAnsi="Times New Roman" w:cs="Times New Roman"/>
          <w:color w:val="C00000"/>
        </w:rPr>
        <w:t>встановлених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законом до </w:t>
      </w:r>
      <w:proofErr w:type="spellStart"/>
      <w:r w:rsidRPr="007C1532">
        <w:rPr>
          <w:rFonts w:ascii="Times New Roman" w:hAnsi="Times New Roman" w:cs="Times New Roman"/>
          <w:color w:val="C00000"/>
        </w:rPr>
        <w:t>використання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земель </w:t>
      </w:r>
      <w:proofErr w:type="spellStart"/>
      <w:r w:rsidRPr="007C1532">
        <w:rPr>
          <w:rFonts w:ascii="Times New Roman" w:hAnsi="Times New Roman" w:cs="Times New Roman"/>
          <w:color w:val="C00000"/>
        </w:rPr>
        <w:t>цієї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категорії</w:t>
      </w:r>
      <w:proofErr w:type="spellEnd"/>
      <w:r w:rsidRPr="007C1532">
        <w:rPr>
          <w:rFonts w:ascii="Times New Roman" w:hAnsi="Times New Roman" w:cs="Times New Roman"/>
          <w:color w:val="C00000"/>
        </w:rPr>
        <w:t>,</w:t>
      </w:r>
      <w:r w:rsidRPr="007C1532">
        <w:rPr>
          <w:rFonts w:ascii="Times New Roman" w:hAnsi="Times New Roman" w:cs="Times New Roman"/>
          <w:color w:val="C00000"/>
          <w:lang w:val="uk-UA"/>
        </w:rPr>
        <w:t xml:space="preserve"> </w:t>
      </w:r>
      <w:r w:rsidRPr="007C1532">
        <w:rPr>
          <w:rFonts w:ascii="Times New Roman" w:hAnsi="Times New Roman" w:cs="Times New Roman"/>
          <w:color w:val="C00000"/>
        </w:rPr>
        <w:t xml:space="preserve">з </w:t>
      </w:r>
      <w:proofErr w:type="spellStart"/>
      <w:r w:rsidRPr="007C1532">
        <w:rPr>
          <w:rFonts w:ascii="Times New Roman" w:hAnsi="Times New Roman" w:cs="Times New Roman"/>
          <w:color w:val="C00000"/>
        </w:rPr>
        <w:t>урахуванням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містобудівної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документації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та </w:t>
      </w:r>
      <w:proofErr w:type="spellStart"/>
      <w:r w:rsidRPr="007C1532">
        <w:rPr>
          <w:rFonts w:ascii="Times New Roman" w:hAnsi="Times New Roman" w:cs="Times New Roman"/>
          <w:color w:val="C00000"/>
        </w:rPr>
        <w:t>документації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із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землеустрою</w:t>
      </w:r>
      <w:proofErr w:type="spellEnd"/>
      <w:r w:rsidRPr="007C1532">
        <w:rPr>
          <w:rFonts w:ascii="Times New Roman" w:hAnsi="Times New Roman" w:cs="Times New Roman"/>
          <w:color w:val="C00000"/>
        </w:rPr>
        <w:t>.</w:t>
      </w:r>
    </w:p>
    <w:p w:rsidR="003769F0" w:rsidRPr="007C1532" w:rsidRDefault="000F18BF" w:rsidP="00E872C8">
      <w:pPr>
        <w:spacing w:line="240" w:lineRule="auto"/>
        <w:rPr>
          <w:rFonts w:ascii="Times New Roman" w:hAnsi="Times New Roman" w:cs="Times New Roman"/>
          <w:color w:val="C00000"/>
          <w:lang w:val="uk-UA"/>
        </w:rPr>
      </w:pPr>
      <w:bookmarkStart w:id="9" w:name="n282"/>
      <w:bookmarkEnd w:id="9"/>
      <w:proofErr w:type="spellStart"/>
      <w:r w:rsidRPr="007C1532">
        <w:rPr>
          <w:rFonts w:ascii="Times New Roman" w:hAnsi="Times New Roman" w:cs="Times New Roman"/>
          <w:color w:val="C00000"/>
        </w:rPr>
        <w:t>Земельні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ділянки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сільськогосподар</w:t>
      </w:r>
      <w:r w:rsidR="00E872C8">
        <w:rPr>
          <w:rFonts w:ascii="Times New Roman" w:hAnsi="Times New Roman" w:cs="Times New Roman"/>
          <w:color w:val="C00000"/>
        </w:rPr>
        <w:t>-</w:t>
      </w:r>
      <w:r w:rsidRPr="007C1532">
        <w:rPr>
          <w:rFonts w:ascii="Times New Roman" w:hAnsi="Times New Roman" w:cs="Times New Roman"/>
          <w:color w:val="C00000"/>
        </w:rPr>
        <w:t>ського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призначення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використовуються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їх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власниками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або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користувачами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виключно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в межах </w:t>
      </w:r>
      <w:proofErr w:type="spellStart"/>
      <w:r w:rsidRPr="007C1532">
        <w:rPr>
          <w:rFonts w:ascii="Times New Roman" w:hAnsi="Times New Roman" w:cs="Times New Roman"/>
          <w:color w:val="C00000"/>
        </w:rPr>
        <w:t>вимог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щодо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користування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землями </w:t>
      </w:r>
      <w:proofErr w:type="spellStart"/>
      <w:r w:rsidRPr="007C1532">
        <w:rPr>
          <w:rFonts w:ascii="Times New Roman" w:hAnsi="Times New Roman" w:cs="Times New Roman"/>
          <w:color w:val="C00000"/>
        </w:rPr>
        <w:t>певного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виду </w:t>
      </w:r>
      <w:proofErr w:type="spellStart"/>
      <w:r w:rsidRPr="007C1532">
        <w:rPr>
          <w:rFonts w:ascii="Times New Roman" w:hAnsi="Times New Roman" w:cs="Times New Roman"/>
          <w:color w:val="C00000"/>
        </w:rPr>
        <w:t>використання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, </w:t>
      </w:r>
      <w:proofErr w:type="spellStart"/>
      <w:r w:rsidRPr="007C1532">
        <w:rPr>
          <w:rFonts w:ascii="Times New Roman" w:hAnsi="Times New Roman" w:cs="Times New Roman"/>
          <w:color w:val="C00000"/>
        </w:rPr>
        <w:t>встановлених</w:t>
      </w:r>
      <w:proofErr w:type="spellEnd"/>
      <w:r w:rsidRPr="007C1532">
        <w:rPr>
          <w:rFonts w:ascii="Times New Roman" w:hAnsi="Times New Roman" w:cs="Times New Roman"/>
          <w:color w:val="C00000"/>
          <w:lang w:val="uk-UA"/>
        </w:rPr>
        <w:t xml:space="preserve"> </w:t>
      </w:r>
      <w:hyperlink r:id="rId8" w:anchor="n356" w:history="1">
        <w:proofErr w:type="spellStart"/>
        <w:r w:rsidRPr="007C1532">
          <w:rPr>
            <w:rStyle w:val="a7"/>
            <w:rFonts w:ascii="Times New Roman" w:hAnsi="Times New Roman" w:cs="Times New Roman"/>
            <w:color w:val="C00000"/>
            <w:u w:val="none"/>
          </w:rPr>
          <w:t>статтями</w:t>
        </w:r>
        <w:proofErr w:type="spellEnd"/>
        <w:r w:rsidRPr="007C1532">
          <w:rPr>
            <w:rStyle w:val="a7"/>
            <w:rFonts w:ascii="Times New Roman" w:hAnsi="Times New Roman" w:cs="Times New Roman"/>
            <w:color w:val="C00000"/>
            <w:u w:val="none"/>
          </w:rPr>
          <w:t xml:space="preserve"> 31</w:t>
        </w:r>
      </w:hyperlink>
      <w:r w:rsidRPr="007C1532">
        <w:rPr>
          <w:rFonts w:ascii="Times New Roman" w:hAnsi="Times New Roman" w:cs="Times New Roman"/>
          <w:color w:val="C00000"/>
          <w:lang w:val="uk-UA"/>
        </w:rPr>
        <w:t xml:space="preserve"> та </w:t>
      </w:r>
      <w:hyperlink r:id="rId9" w:anchor="n365" w:history="1">
        <w:r w:rsidR="00880C54">
          <w:rPr>
            <w:rStyle w:val="a7"/>
            <w:rFonts w:ascii="Times New Roman" w:hAnsi="Times New Roman" w:cs="Times New Roman"/>
            <w:color w:val="C00000"/>
            <w:u w:val="none"/>
          </w:rPr>
          <w:t xml:space="preserve">33 – </w:t>
        </w:r>
        <w:r w:rsidRPr="007C1532">
          <w:rPr>
            <w:rStyle w:val="a7"/>
            <w:rFonts w:ascii="Times New Roman" w:hAnsi="Times New Roman" w:cs="Times New Roman"/>
            <w:color w:val="C00000"/>
            <w:u w:val="none"/>
          </w:rPr>
          <w:t>37</w:t>
        </w:r>
      </w:hyperlink>
      <w:r w:rsidRPr="007C1532">
        <w:rPr>
          <w:rFonts w:ascii="Times New Roman" w:hAnsi="Times New Roman" w:cs="Times New Roman"/>
          <w:color w:val="C00000"/>
          <w:lang w:val="uk-UA"/>
        </w:rPr>
        <w:t xml:space="preserve"> Земельного к</w:t>
      </w:r>
      <w:proofErr w:type="spellStart"/>
      <w:r w:rsidRPr="007C1532">
        <w:rPr>
          <w:rFonts w:ascii="Times New Roman" w:hAnsi="Times New Roman" w:cs="Times New Roman"/>
          <w:color w:val="C00000"/>
        </w:rPr>
        <w:t>одексу</w:t>
      </w:r>
      <w:proofErr w:type="spellEnd"/>
      <w:r w:rsidR="00880C54">
        <w:rPr>
          <w:rFonts w:ascii="Times New Roman" w:hAnsi="Times New Roman" w:cs="Times New Roman"/>
          <w:color w:val="C00000"/>
        </w:rPr>
        <w:t xml:space="preserve"> </w:t>
      </w:r>
      <w:r w:rsidRPr="007C1532">
        <w:rPr>
          <w:rFonts w:ascii="Times New Roman" w:hAnsi="Times New Roman" w:cs="Times New Roman"/>
          <w:color w:val="C00000"/>
          <w:lang w:val="uk-UA"/>
        </w:rPr>
        <w:t>України</w:t>
      </w:r>
      <w:r w:rsidRPr="007C1532">
        <w:rPr>
          <w:rFonts w:ascii="Times New Roman" w:hAnsi="Times New Roman" w:cs="Times New Roman"/>
          <w:color w:val="C00000"/>
        </w:rPr>
        <w:t>.</w:t>
      </w:r>
    </w:p>
    <w:p w:rsidR="00771844" w:rsidRPr="007C1532" w:rsidRDefault="008518DF" w:rsidP="00E872C8">
      <w:pPr>
        <w:spacing w:line="240" w:lineRule="auto"/>
        <w:rPr>
          <w:rFonts w:ascii="Times New Roman" w:hAnsi="Times New Roman" w:cs="Times New Roman"/>
          <w:color w:val="C00000"/>
          <w:lang w:val="uk-UA"/>
        </w:rPr>
      </w:pPr>
      <w:r w:rsidRPr="007C1532">
        <w:rPr>
          <w:rFonts w:ascii="Times New Roman" w:hAnsi="Times New Roman" w:cs="Times New Roman"/>
          <w:color w:val="C00000"/>
          <w:lang w:val="uk-UA"/>
        </w:rPr>
        <w:t xml:space="preserve">Пунктом 15 </w:t>
      </w:r>
      <w:r w:rsidR="004D257D" w:rsidRPr="007C1532">
        <w:rPr>
          <w:rFonts w:ascii="Times New Roman" w:hAnsi="Times New Roman" w:cs="Times New Roman"/>
          <w:color w:val="C00000"/>
          <w:lang w:val="uk-UA"/>
        </w:rPr>
        <w:t>«</w:t>
      </w:r>
      <w:r w:rsidRPr="007C1532">
        <w:rPr>
          <w:rFonts w:ascii="Times New Roman" w:hAnsi="Times New Roman" w:cs="Times New Roman"/>
          <w:color w:val="C00000"/>
          <w:lang w:val="uk-UA"/>
        </w:rPr>
        <w:t>Перехідних положень</w:t>
      </w:r>
      <w:r w:rsidR="004D257D" w:rsidRPr="007C1532">
        <w:rPr>
          <w:rFonts w:ascii="Times New Roman" w:hAnsi="Times New Roman" w:cs="Times New Roman"/>
          <w:color w:val="C00000"/>
          <w:lang w:val="uk-UA"/>
        </w:rPr>
        <w:t>»</w:t>
      </w:r>
      <w:r w:rsidRPr="007C1532">
        <w:rPr>
          <w:rFonts w:ascii="Times New Roman" w:hAnsi="Times New Roman" w:cs="Times New Roman"/>
          <w:color w:val="C00000"/>
          <w:lang w:val="uk-UA"/>
        </w:rPr>
        <w:t xml:space="preserve"> Земельного кодексу України встановлено, що д</w:t>
      </w:r>
      <w:r w:rsidRPr="007C1532">
        <w:rPr>
          <w:rFonts w:ascii="Times New Roman" w:hAnsi="Times New Roman" w:cs="Times New Roman"/>
          <w:color w:val="C00000"/>
        </w:rPr>
        <w:t xml:space="preserve">о </w:t>
      </w:r>
      <w:proofErr w:type="spellStart"/>
      <w:r w:rsidRPr="007C1532">
        <w:rPr>
          <w:rFonts w:ascii="Times New Roman" w:hAnsi="Times New Roman" w:cs="Times New Roman"/>
          <w:color w:val="C00000"/>
        </w:rPr>
        <w:t>набрання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чинності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законом про </w:t>
      </w:r>
      <w:proofErr w:type="spellStart"/>
      <w:r w:rsidRPr="007C1532">
        <w:rPr>
          <w:rFonts w:ascii="Times New Roman" w:hAnsi="Times New Roman" w:cs="Times New Roman"/>
          <w:color w:val="C00000"/>
        </w:rPr>
        <w:t>обіг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земель </w:t>
      </w:r>
      <w:proofErr w:type="spellStart"/>
      <w:r w:rsidRPr="007C1532">
        <w:rPr>
          <w:rFonts w:ascii="Times New Roman" w:hAnsi="Times New Roman" w:cs="Times New Roman"/>
          <w:color w:val="C00000"/>
        </w:rPr>
        <w:t>сільськогосподарського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C00000"/>
        </w:rPr>
        <w:t>призначення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, але не </w:t>
      </w:r>
      <w:proofErr w:type="spellStart"/>
      <w:r w:rsidRPr="007C1532">
        <w:rPr>
          <w:rFonts w:ascii="Times New Roman" w:hAnsi="Times New Roman" w:cs="Times New Roman"/>
          <w:color w:val="C00000"/>
        </w:rPr>
        <w:t>раніше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1 </w:t>
      </w:r>
      <w:proofErr w:type="spellStart"/>
      <w:r w:rsidRPr="007C1532">
        <w:rPr>
          <w:rFonts w:ascii="Times New Roman" w:hAnsi="Times New Roman" w:cs="Times New Roman"/>
          <w:color w:val="C00000"/>
        </w:rPr>
        <w:t>січня</w:t>
      </w:r>
      <w:proofErr w:type="spellEnd"/>
      <w:r w:rsidRPr="007C1532">
        <w:rPr>
          <w:rFonts w:ascii="Times New Roman" w:hAnsi="Times New Roman" w:cs="Times New Roman"/>
          <w:color w:val="C00000"/>
        </w:rPr>
        <w:t xml:space="preserve"> 2019 року, </w:t>
      </w:r>
      <w:r w:rsidRPr="007C1532">
        <w:rPr>
          <w:rFonts w:ascii="Times New Roman" w:hAnsi="Times New Roman" w:cs="Times New Roman"/>
          <w:b/>
          <w:color w:val="C00000"/>
        </w:rPr>
        <w:t xml:space="preserve">не </w:t>
      </w:r>
      <w:proofErr w:type="spellStart"/>
      <w:r w:rsidRPr="007C1532">
        <w:rPr>
          <w:rFonts w:ascii="Times New Roman" w:hAnsi="Times New Roman" w:cs="Times New Roman"/>
          <w:b/>
          <w:color w:val="C00000"/>
        </w:rPr>
        <w:t>допускається</w:t>
      </w:r>
      <w:proofErr w:type="spellEnd"/>
      <w:r w:rsidR="00B07D82" w:rsidRPr="007C1532">
        <w:rPr>
          <w:rFonts w:ascii="Times New Roman" w:hAnsi="Times New Roman" w:cs="Times New Roman"/>
          <w:b/>
          <w:color w:val="C00000"/>
          <w:lang w:val="uk-UA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b/>
          <w:color w:val="C00000"/>
        </w:rPr>
        <w:t>зміна</w:t>
      </w:r>
      <w:proofErr w:type="spellEnd"/>
      <w:r w:rsidR="00B07D82" w:rsidRPr="007C1532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b/>
          <w:color w:val="C00000"/>
        </w:rPr>
        <w:t>цільового</w:t>
      </w:r>
      <w:proofErr w:type="spellEnd"/>
      <w:r w:rsidR="00B07D82" w:rsidRPr="007C1532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b/>
          <w:color w:val="C00000"/>
        </w:rPr>
        <w:t>призначення</w:t>
      </w:r>
      <w:proofErr w:type="spellEnd"/>
      <w:r w:rsidR="00B07D82" w:rsidRPr="007C1532">
        <w:rPr>
          <w:rFonts w:ascii="Times New Roman" w:hAnsi="Times New Roman" w:cs="Times New Roman"/>
          <w:b/>
          <w:color w:val="C00000"/>
        </w:rPr>
        <w:t xml:space="preserve"> </w:t>
      </w:r>
      <w:r w:rsidR="00B07D82" w:rsidRPr="007C1532">
        <w:rPr>
          <w:rFonts w:ascii="Times New Roman" w:hAnsi="Times New Roman" w:cs="Times New Roman"/>
          <w:color w:val="C00000"/>
        </w:rPr>
        <w:t>(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використання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)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земельних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ділянок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,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які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перебувають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у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власності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громадян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та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юридичних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осіб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для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ведення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товарного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сільськогосподарського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виробництва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,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земельних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ділянок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,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виділених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в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натурі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(на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місцевості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)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власникам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земельних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часток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(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паїв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) для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ведення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особистого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селянського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господарства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, а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також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земельних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часток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(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паїв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>)</w:t>
      </w:r>
      <w:r w:rsidR="00B07D82" w:rsidRPr="007C1532">
        <w:rPr>
          <w:rFonts w:ascii="Times New Roman" w:hAnsi="Times New Roman" w:cs="Times New Roman"/>
          <w:color w:val="C00000"/>
          <w:lang w:val="uk-UA"/>
        </w:rPr>
        <w:t xml:space="preserve">,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крім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зміни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цільового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призначення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(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використання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)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земельних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ділянок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r w:rsidR="00880C54">
        <w:rPr>
          <w:rFonts w:ascii="Times New Roman" w:hAnsi="Times New Roman" w:cs="Times New Roman"/>
          <w:color w:val="C00000"/>
        </w:rPr>
        <w:t xml:space="preserve">з метою </w:t>
      </w:r>
      <w:proofErr w:type="spellStart"/>
      <w:r w:rsidR="00880C54">
        <w:rPr>
          <w:rFonts w:ascii="Times New Roman" w:hAnsi="Times New Roman" w:cs="Times New Roman"/>
          <w:color w:val="C00000"/>
        </w:rPr>
        <w:t>їх</w:t>
      </w:r>
      <w:proofErr w:type="spellEnd"/>
      <w:r w:rsidR="00880C54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880C54">
        <w:rPr>
          <w:rFonts w:ascii="Times New Roman" w:hAnsi="Times New Roman" w:cs="Times New Roman"/>
          <w:color w:val="C00000"/>
        </w:rPr>
        <w:t>надання</w:t>
      </w:r>
      <w:proofErr w:type="spellEnd"/>
      <w:r w:rsidR="00880C54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880C54">
        <w:rPr>
          <w:rFonts w:ascii="Times New Roman" w:hAnsi="Times New Roman" w:cs="Times New Roman"/>
          <w:color w:val="C00000"/>
        </w:rPr>
        <w:t>інвесторам</w:t>
      </w:r>
      <w:proofErr w:type="spellEnd"/>
      <w:r w:rsidR="00880C54">
        <w:rPr>
          <w:rFonts w:ascii="Times New Roman" w:hAnsi="Times New Roman" w:cs="Times New Roman"/>
          <w:color w:val="C00000"/>
        </w:rPr>
        <w:t xml:space="preserve"> –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учасникам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угод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про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розподіл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продукції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для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здійснення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діяльності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 xml:space="preserve"> за такими </w:t>
      </w:r>
      <w:proofErr w:type="spellStart"/>
      <w:r w:rsidR="00B07D82" w:rsidRPr="007C1532">
        <w:rPr>
          <w:rFonts w:ascii="Times New Roman" w:hAnsi="Times New Roman" w:cs="Times New Roman"/>
          <w:color w:val="C00000"/>
        </w:rPr>
        <w:t>угодами</w:t>
      </w:r>
      <w:proofErr w:type="spellEnd"/>
      <w:r w:rsidR="00B07D82" w:rsidRPr="007C1532">
        <w:rPr>
          <w:rFonts w:ascii="Times New Roman" w:hAnsi="Times New Roman" w:cs="Times New Roman"/>
          <w:color w:val="C00000"/>
        </w:rPr>
        <w:t>.</w:t>
      </w:r>
    </w:p>
    <w:p w:rsidR="00E872C8" w:rsidRPr="007C1532" w:rsidRDefault="00E872C8" w:rsidP="00E872C8">
      <w:pPr>
        <w:spacing w:line="240" w:lineRule="auto"/>
        <w:rPr>
          <w:rFonts w:ascii="Times New Roman" w:hAnsi="Times New Roman" w:cs="Times New Roman"/>
          <w:color w:val="C00000"/>
          <w:lang w:val="uk-UA"/>
        </w:rPr>
      </w:pPr>
      <w:r>
        <w:rPr>
          <w:rFonts w:ascii="Times New Roman" w:hAnsi="Times New Roman" w:cs="Times New Roman"/>
          <w:color w:val="C00000"/>
          <w:lang w:val="uk-UA"/>
        </w:rPr>
        <w:t xml:space="preserve"> </w:t>
      </w:r>
    </w:p>
    <w:p w:rsidR="00DB1716" w:rsidRPr="007C1532" w:rsidRDefault="00C05006" w:rsidP="00E872C8">
      <w:pPr>
        <w:spacing w:line="240" w:lineRule="auto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7C1532">
        <w:rPr>
          <w:rFonts w:ascii="Times New Roman" w:hAnsi="Times New Roman" w:cs="Times New Roman"/>
          <w:b/>
          <w:color w:val="000000" w:themeColor="text1"/>
          <w:lang w:val="uk-UA"/>
        </w:rPr>
        <w:t>П</w:t>
      </w:r>
      <w:proofErr w:type="spellStart"/>
      <w:r w:rsidR="007C576A" w:rsidRPr="007C1532">
        <w:rPr>
          <w:rFonts w:ascii="Times New Roman" w:hAnsi="Times New Roman" w:cs="Times New Roman"/>
          <w:b/>
          <w:color w:val="000000" w:themeColor="text1"/>
        </w:rPr>
        <w:t>орядок</w:t>
      </w:r>
      <w:proofErr w:type="spellEnd"/>
      <w:r w:rsidR="007C576A" w:rsidRPr="007C1532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зміни</w:t>
      </w:r>
      <w:proofErr w:type="spellEnd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цільового</w:t>
      </w:r>
      <w:proofErr w:type="spellEnd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призначення</w:t>
      </w:r>
      <w:proofErr w:type="spellEnd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земельних</w:t>
      </w:r>
      <w:proofErr w:type="spellEnd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="007C576A" w:rsidRPr="007C153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ділянок</w:t>
      </w:r>
      <w:proofErr w:type="spellEnd"/>
      <w:r w:rsidR="007C576A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B4C50" w:rsidRPr="007C1532">
        <w:rPr>
          <w:rFonts w:ascii="Times New Roman" w:hAnsi="Times New Roman" w:cs="Times New Roman"/>
          <w:color w:val="000000"/>
          <w:shd w:val="clear" w:color="auto" w:fill="FFFFFF"/>
        </w:rPr>
        <w:t>визначений</w:t>
      </w:r>
      <w:proofErr w:type="spellEnd"/>
      <w:r w:rsidR="00AB4C50" w:rsidRPr="007C153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с</w:t>
      </w:r>
      <w:proofErr w:type="spellStart"/>
      <w:r w:rsidR="00DB1716" w:rsidRPr="007C1532">
        <w:rPr>
          <w:rFonts w:ascii="Times New Roman" w:hAnsi="Times New Roman" w:cs="Times New Roman"/>
          <w:color w:val="000000"/>
          <w:shd w:val="clear" w:color="auto" w:fill="FFFFFF"/>
        </w:rPr>
        <w:t>таттею</w:t>
      </w:r>
      <w:proofErr w:type="spellEnd"/>
      <w:r w:rsidR="00DB1716"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20 Земельного кодексу У</w:t>
      </w:r>
      <w:r w:rsidR="00DB1716" w:rsidRPr="007C153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раїни</w:t>
      </w:r>
      <w:r w:rsidR="00AB4C50" w:rsidRPr="007C153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0F18BF" w:rsidRPr="007C1532" w:rsidRDefault="000F18BF" w:rsidP="00E872C8">
      <w:p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Зміна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цільового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призначення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земельних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ділянок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здійснюється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за проектами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землеустрою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щодо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їх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C1532">
        <w:rPr>
          <w:rFonts w:ascii="Times New Roman" w:hAnsi="Times New Roman" w:cs="Times New Roman"/>
          <w:color w:val="000000"/>
          <w:shd w:val="clear" w:color="auto" w:fill="FFFFFF"/>
        </w:rPr>
        <w:t>відведення</w:t>
      </w:r>
      <w:proofErr w:type="spellEnd"/>
      <w:r w:rsidRPr="007C153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D27FE5" w:rsidRPr="007C1532" w:rsidRDefault="00B07D82" w:rsidP="00E872C8">
      <w:pPr>
        <w:spacing w:line="240" w:lineRule="auto"/>
        <w:ind w:firstLine="0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>
            <wp:extent cx="2826889" cy="2219217"/>
            <wp:effectExtent l="19050" t="0" r="0" b="0"/>
            <wp:docPr id="4" name="Рисунок 3" descr="zemelnyj-ucha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elnyj-uchasto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6979" cy="22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E5" w:rsidRPr="007C1532" w:rsidRDefault="00D27FE5" w:rsidP="00E872C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C576A" w:rsidRDefault="007C576A" w:rsidP="00E872C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  <w:r w:rsidRPr="007C153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Алгоритм дій щодо зміни цільового призначення земельної ділянки</w:t>
      </w:r>
      <w:r w:rsidR="000F18BF" w:rsidRPr="007C153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 xml:space="preserve"> приватної власності</w:t>
      </w:r>
      <w:r w:rsidRPr="007C153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  <w:t>:</w:t>
      </w:r>
    </w:p>
    <w:p w:rsidR="00CB76F5" w:rsidRPr="007C1532" w:rsidRDefault="00CB76F5" w:rsidP="00E872C8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uk-UA"/>
        </w:rPr>
      </w:pPr>
    </w:p>
    <w:p w:rsidR="007C576A" w:rsidRPr="007C1532" w:rsidRDefault="007C576A" w:rsidP="00E872C8">
      <w:pPr>
        <w:pStyle w:val="a3"/>
        <w:spacing w:before="0" w:after="0" w:line="240" w:lineRule="auto"/>
        <w:ind w:firstLine="567"/>
        <w:rPr>
          <w:rFonts w:ascii="Times New Roman" w:hAnsi="Times New Roman" w:cs="Times New Roman"/>
          <w:color w:val="0F243E" w:themeColor="text2" w:themeShade="80"/>
          <w:lang w:val="uk-UA"/>
        </w:rPr>
      </w:pPr>
      <w:r w:rsidRPr="007C1532">
        <w:rPr>
          <w:rFonts w:ascii="Times New Roman" w:hAnsi="Times New Roman" w:cs="Times New Roman"/>
          <w:color w:val="0F243E" w:themeColor="text2" w:themeShade="80"/>
          <w:lang w:val="uk-UA"/>
        </w:rPr>
        <w:t>Крок 1.</w:t>
      </w:r>
    </w:p>
    <w:p w:rsidR="00D27FE5" w:rsidRDefault="003769F0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>Розроблення</w:t>
      </w:r>
      <w:r w:rsidR="007C576A" w:rsidRPr="007C1532">
        <w:rPr>
          <w:rFonts w:ascii="Times New Roman" w:hAnsi="Times New Roman" w:cs="Times New Roman"/>
          <w:lang w:val="uk-UA"/>
        </w:rPr>
        <w:t xml:space="preserve"> за ініціативою власника земельної ділянки</w:t>
      </w:r>
      <w:r w:rsidRPr="007C1532">
        <w:rPr>
          <w:rFonts w:ascii="Times New Roman" w:hAnsi="Times New Roman" w:cs="Times New Roman"/>
          <w:lang w:val="uk-UA"/>
        </w:rPr>
        <w:t xml:space="preserve"> проекту землеустрою щодо відведення земельної ділянки приватної власності, цільове призначення якої змінюється. Така документація із землеустрою повинна відповідати вимогам З</w:t>
      </w:r>
      <w:r w:rsidR="00395796" w:rsidRPr="007C1532">
        <w:rPr>
          <w:rFonts w:ascii="Times New Roman" w:hAnsi="Times New Roman" w:cs="Times New Roman"/>
          <w:lang w:val="uk-UA"/>
        </w:rPr>
        <w:t>акону України «Про землеустрій» та іншим нормативно-правовим актам.</w:t>
      </w:r>
    </w:p>
    <w:p w:rsidR="00CB76F5" w:rsidRPr="007C1532" w:rsidRDefault="00CB76F5" w:rsidP="00E872C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C576A" w:rsidRPr="007C1532" w:rsidRDefault="007C576A" w:rsidP="00E872C8">
      <w:pPr>
        <w:pStyle w:val="a3"/>
        <w:spacing w:before="0" w:after="0" w:line="240" w:lineRule="auto"/>
        <w:ind w:firstLine="567"/>
        <w:rPr>
          <w:rFonts w:ascii="Times New Roman" w:hAnsi="Times New Roman" w:cs="Times New Roman"/>
          <w:color w:val="0F243E" w:themeColor="text2" w:themeShade="80"/>
          <w:lang w:val="uk-UA"/>
        </w:rPr>
      </w:pPr>
      <w:r w:rsidRPr="007C1532">
        <w:rPr>
          <w:rFonts w:ascii="Times New Roman" w:hAnsi="Times New Roman" w:cs="Times New Roman"/>
          <w:color w:val="0F243E" w:themeColor="text2" w:themeShade="80"/>
          <w:lang w:val="uk-UA"/>
        </w:rPr>
        <w:t>Крок 2.</w:t>
      </w:r>
    </w:p>
    <w:p w:rsidR="00D27FE5" w:rsidRDefault="00C87071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</w:rPr>
        <w:t xml:space="preserve">Проект </w:t>
      </w:r>
      <w:proofErr w:type="spellStart"/>
      <w:r w:rsidRPr="007C1532">
        <w:rPr>
          <w:rFonts w:ascii="Times New Roman" w:hAnsi="Times New Roman" w:cs="Times New Roman"/>
        </w:rPr>
        <w:t>землеустрою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щодо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відведення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земельної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ділянки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погоджується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gramStart"/>
      <w:r w:rsidRPr="007C1532">
        <w:rPr>
          <w:rFonts w:ascii="Times New Roman" w:hAnsi="Times New Roman" w:cs="Times New Roman"/>
        </w:rPr>
        <w:t>в</w:t>
      </w:r>
      <w:proofErr w:type="gramEnd"/>
      <w:r w:rsidRPr="007C1532">
        <w:rPr>
          <w:rFonts w:ascii="Times New Roman" w:hAnsi="Times New Roman" w:cs="Times New Roman"/>
        </w:rPr>
        <w:t xml:space="preserve"> порядку, </w:t>
      </w:r>
      <w:proofErr w:type="spellStart"/>
      <w:r w:rsidRPr="007C1532">
        <w:rPr>
          <w:rFonts w:ascii="Times New Roman" w:hAnsi="Times New Roman" w:cs="Times New Roman"/>
        </w:rPr>
        <w:t>встановленому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статтею</w:t>
      </w:r>
      <w:proofErr w:type="spellEnd"/>
      <w:r w:rsidRPr="007C1532">
        <w:rPr>
          <w:rFonts w:ascii="Times New Roman" w:hAnsi="Times New Roman" w:cs="Times New Roman"/>
        </w:rPr>
        <w:t xml:space="preserve"> 186-1 </w:t>
      </w:r>
      <w:r w:rsidR="00CE5A88" w:rsidRPr="007C1532">
        <w:rPr>
          <w:rFonts w:ascii="Times New Roman" w:hAnsi="Times New Roman" w:cs="Times New Roman"/>
        </w:rPr>
        <w:t>Земельного к</w:t>
      </w:r>
      <w:r w:rsidRPr="007C1532">
        <w:rPr>
          <w:rFonts w:ascii="Times New Roman" w:hAnsi="Times New Roman" w:cs="Times New Roman"/>
        </w:rPr>
        <w:t>одексу</w:t>
      </w:r>
      <w:r w:rsidR="00CE5A88" w:rsidRPr="007C1532">
        <w:rPr>
          <w:rFonts w:ascii="Times New Roman" w:hAnsi="Times New Roman" w:cs="Times New Roman"/>
        </w:rPr>
        <w:t xml:space="preserve"> </w:t>
      </w:r>
      <w:proofErr w:type="spellStart"/>
      <w:r w:rsidR="00CE5A88" w:rsidRPr="007C1532">
        <w:rPr>
          <w:rFonts w:ascii="Times New Roman" w:hAnsi="Times New Roman" w:cs="Times New Roman"/>
        </w:rPr>
        <w:t>Укра</w:t>
      </w:r>
      <w:proofErr w:type="spellEnd"/>
      <w:r w:rsidR="00CE5A88" w:rsidRPr="007C1532">
        <w:rPr>
          <w:rFonts w:ascii="Times New Roman" w:hAnsi="Times New Roman" w:cs="Times New Roman"/>
          <w:lang w:val="uk-UA"/>
        </w:rPr>
        <w:t>ї</w:t>
      </w:r>
      <w:r w:rsidR="007C576A" w:rsidRPr="007C1532">
        <w:rPr>
          <w:rFonts w:ascii="Times New Roman" w:hAnsi="Times New Roman" w:cs="Times New Roman"/>
        </w:rPr>
        <w:t>ни</w:t>
      </w:r>
      <w:r w:rsidRPr="007C1532">
        <w:rPr>
          <w:rFonts w:ascii="Times New Roman" w:hAnsi="Times New Roman" w:cs="Times New Roman"/>
        </w:rPr>
        <w:t>.</w:t>
      </w:r>
    </w:p>
    <w:p w:rsidR="00CB76F5" w:rsidRPr="00CB76F5" w:rsidRDefault="00CB76F5" w:rsidP="00E872C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E39B4" w:rsidRPr="007C1532" w:rsidRDefault="007C576A" w:rsidP="00E872C8">
      <w:pPr>
        <w:pStyle w:val="a3"/>
        <w:spacing w:before="0" w:after="0" w:line="240" w:lineRule="auto"/>
        <w:ind w:firstLine="567"/>
        <w:rPr>
          <w:rFonts w:ascii="Times New Roman" w:hAnsi="Times New Roman" w:cs="Times New Roman"/>
          <w:color w:val="0F243E" w:themeColor="text2" w:themeShade="80"/>
          <w:lang w:val="uk-UA"/>
        </w:rPr>
      </w:pPr>
      <w:r w:rsidRPr="007C1532">
        <w:rPr>
          <w:rFonts w:ascii="Times New Roman" w:hAnsi="Times New Roman" w:cs="Times New Roman"/>
          <w:color w:val="0F243E" w:themeColor="text2" w:themeShade="80"/>
          <w:lang w:val="uk-UA"/>
        </w:rPr>
        <w:t>Крок 3.</w:t>
      </w:r>
    </w:p>
    <w:p w:rsidR="006E39B4" w:rsidRPr="007C1532" w:rsidRDefault="006E39B4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>Після розроблення та погодження документації із землеустрою</w:t>
      </w:r>
      <w:r w:rsidR="004D257D" w:rsidRPr="007C1532">
        <w:rPr>
          <w:rFonts w:ascii="Times New Roman" w:hAnsi="Times New Roman" w:cs="Times New Roman"/>
          <w:lang w:val="uk-UA"/>
        </w:rPr>
        <w:t xml:space="preserve"> слід</w:t>
      </w:r>
      <w:r w:rsidRPr="007C1532">
        <w:rPr>
          <w:rFonts w:ascii="Times New Roman" w:hAnsi="Times New Roman" w:cs="Times New Roman"/>
          <w:lang w:val="uk-UA"/>
        </w:rPr>
        <w:t xml:space="preserve"> звернутися до територіального органу </w:t>
      </w:r>
      <w:proofErr w:type="spellStart"/>
      <w:r w:rsidRPr="007C1532">
        <w:rPr>
          <w:rFonts w:ascii="Times New Roman" w:hAnsi="Times New Roman" w:cs="Times New Roman"/>
          <w:lang w:val="uk-UA"/>
        </w:rPr>
        <w:t>Держгеокадастру</w:t>
      </w:r>
      <w:proofErr w:type="spellEnd"/>
      <w:r w:rsidRPr="007C1532">
        <w:rPr>
          <w:rFonts w:ascii="Times New Roman" w:hAnsi="Times New Roman" w:cs="Times New Roman"/>
          <w:lang w:val="uk-UA"/>
        </w:rPr>
        <w:t xml:space="preserve"> для державної реєстрації</w:t>
      </w:r>
      <w:r w:rsidR="004D257D" w:rsidRPr="007C1532">
        <w:rPr>
          <w:rFonts w:ascii="Times New Roman" w:hAnsi="Times New Roman" w:cs="Times New Roman"/>
          <w:lang w:val="uk-UA"/>
        </w:rPr>
        <w:t xml:space="preserve"> земельної ділянки, </w:t>
      </w:r>
      <w:r w:rsidR="004D257D" w:rsidRPr="007C1532">
        <w:rPr>
          <w:rFonts w:ascii="Times New Roman" w:hAnsi="Times New Roman" w:cs="Times New Roman"/>
          <w:lang w:val="uk-UA"/>
        </w:rPr>
        <w:lastRenderedPageBreak/>
        <w:t>цільо</w:t>
      </w:r>
      <w:r w:rsidR="003E1FF8" w:rsidRPr="007C1532">
        <w:rPr>
          <w:rFonts w:ascii="Times New Roman" w:hAnsi="Times New Roman" w:cs="Times New Roman"/>
          <w:lang w:val="uk-UA"/>
        </w:rPr>
        <w:t>ве призначення якої передбачається змінити</w:t>
      </w:r>
      <w:r w:rsidR="004D257D" w:rsidRPr="007C1532">
        <w:rPr>
          <w:rFonts w:ascii="Times New Roman" w:hAnsi="Times New Roman" w:cs="Times New Roman"/>
          <w:lang w:val="uk-UA"/>
        </w:rPr>
        <w:t>,</w:t>
      </w:r>
      <w:r w:rsidRPr="007C1532">
        <w:rPr>
          <w:rFonts w:ascii="Times New Roman" w:hAnsi="Times New Roman" w:cs="Times New Roman"/>
          <w:lang w:val="uk-UA"/>
        </w:rPr>
        <w:t xml:space="preserve"> та отримання витягу з Державного земельного кадастру про земельну ділянку.</w:t>
      </w:r>
    </w:p>
    <w:p w:rsidR="00D27FE5" w:rsidRDefault="006E39B4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 xml:space="preserve">Документи для державної реєстрації земельної </w:t>
      </w:r>
      <w:r w:rsidR="004D257D" w:rsidRPr="007C1532">
        <w:rPr>
          <w:rFonts w:ascii="Times New Roman" w:hAnsi="Times New Roman" w:cs="Times New Roman"/>
          <w:lang w:val="uk-UA"/>
        </w:rPr>
        <w:t xml:space="preserve">ділянки приймаються через центри </w:t>
      </w:r>
      <w:r w:rsidRPr="007C1532">
        <w:rPr>
          <w:rFonts w:ascii="Times New Roman" w:hAnsi="Times New Roman" w:cs="Times New Roman"/>
          <w:lang w:val="uk-UA"/>
        </w:rPr>
        <w:t>надання адміністративних послуг.</w:t>
      </w:r>
    </w:p>
    <w:p w:rsidR="00CB76F5" w:rsidRPr="007C1532" w:rsidRDefault="00CB76F5" w:rsidP="00E872C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F18BF" w:rsidRPr="007C1532" w:rsidRDefault="000F18BF" w:rsidP="00E872C8">
      <w:pPr>
        <w:pStyle w:val="a3"/>
        <w:spacing w:before="0" w:after="0" w:line="240" w:lineRule="auto"/>
        <w:ind w:firstLine="567"/>
        <w:rPr>
          <w:rFonts w:ascii="Times New Roman" w:hAnsi="Times New Roman" w:cs="Times New Roman"/>
          <w:color w:val="0F243E" w:themeColor="text2" w:themeShade="80"/>
          <w:lang w:val="uk-UA"/>
        </w:rPr>
      </w:pPr>
      <w:r w:rsidRPr="007C1532">
        <w:rPr>
          <w:rFonts w:ascii="Times New Roman" w:hAnsi="Times New Roman" w:cs="Times New Roman"/>
          <w:color w:val="0F243E" w:themeColor="text2" w:themeShade="80"/>
          <w:lang w:val="uk-UA"/>
        </w:rPr>
        <w:t>Крок 4.</w:t>
      </w:r>
    </w:p>
    <w:p w:rsidR="006E39B4" w:rsidRPr="007C1532" w:rsidRDefault="006E39B4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>Погоджений проект землеустрою щодо відведення земельної ділянки приватної власності, цільове призначення якої з</w:t>
      </w:r>
      <w:r w:rsidR="004D257D" w:rsidRPr="007C1532">
        <w:rPr>
          <w:rFonts w:ascii="Times New Roman" w:hAnsi="Times New Roman" w:cs="Times New Roman"/>
          <w:lang w:val="uk-UA"/>
        </w:rPr>
        <w:t>мінюється, необхідно подати</w:t>
      </w:r>
      <w:r w:rsidRPr="007C1532">
        <w:rPr>
          <w:rFonts w:ascii="Times New Roman" w:hAnsi="Times New Roman" w:cs="Times New Roman"/>
          <w:lang w:val="uk-UA"/>
        </w:rPr>
        <w:t xml:space="preserve"> на затвердження до Ради міністрів Автономної Республіки Крим, відповідного органу виконавчої влади або органу місцевого самоврядування.</w:t>
      </w:r>
    </w:p>
    <w:p w:rsidR="006E39B4" w:rsidRPr="007C1532" w:rsidRDefault="006E39B4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b/>
          <w:lang w:val="uk-UA"/>
        </w:rPr>
        <w:t xml:space="preserve">Зміна цільового призначення земельних ділянок приватної власності </w:t>
      </w:r>
      <w:bookmarkStart w:id="10" w:name="n270"/>
      <w:bookmarkEnd w:id="10"/>
      <w:proofErr w:type="spellStart"/>
      <w:r w:rsidRPr="007C1532">
        <w:rPr>
          <w:rFonts w:ascii="Times New Roman" w:hAnsi="Times New Roman" w:cs="Times New Roman"/>
          <w:b/>
        </w:rPr>
        <w:t>провадиться</w:t>
      </w:r>
      <w:proofErr w:type="spellEnd"/>
      <w:r w:rsidRPr="007C1532">
        <w:rPr>
          <w:rFonts w:ascii="Times New Roman" w:hAnsi="Times New Roman" w:cs="Times New Roman"/>
          <w:b/>
        </w:rPr>
        <w:t>:</w:t>
      </w:r>
    </w:p>
    <w:p w:rsidR="006E39B4" w:rsidRPr="007C1532" w:rsidRDefault="006E39B4" w:rsidP="00E872C8">
      <w:pPr>
        <w:spacing w:line="240" w:lineRule="auto"/>
        <w:rPr>
          <w:rFonts w:ascii="Times New Roman" w:hAnsi="Times New Roman" w:cs="Times New Roman"/>
        </w:rPr>
      </w:pPr>
      <w:bookmarkStart w:id="11" w:name="n271"/>
      <w:bookmarkEnd w:id="11"/>
      <w:proofErr w:type="spellStart"/>
      <w:r w:rsidRPr="007C1532">
        <w:rPr>
          <w:rFonts w:ascii="Times New Roman" w:hAnsi="Times New Roman" w:cs="Times New Roman"/>
        </w:rPr>
        <w:t>щодо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земельних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ділянок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розташованих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gramStart"/>
      <w:r w:rsidRPr="007C1532">
        <w:rPr>
          <w:rFonts w:ascii="Times New Roman" w:hAnsi="Times New Roman" w:cs="Times New Roman"/>
          <w:b/>
        </w:rPr>
        <w:t>у</w:t>
      </w:r>
      <w:proofErr w:type="gramEnd"/>
      <w:r w:rsidRPr="007C1532">
        <w:rPr>
          <w:rFonts w:ascii="Times New Roman" w:hAnsi="Times New Roman" w:cs="Times New Roman"/>
          <w:b/>
        </w:rPr>
        <w:t xml:space="preserve"> межах </w:t>
      </w:r>
      <w:proofErr w:type="spellStart"/>
      <w:r w:rsidRPr="007C1532">
        <w:rPr>
          <w:rFonts w:ascii="Times New Roman" w:hAnsi="Times New Roman" w:cs="Times New Roman"/>
          <w:b/>
        </w:rPr>
        <w:t>населеного</w:t>
      </w:r>
      <w:proofErr w:type="spellEnd"/>
      <w:r w:rsidRPr="007C1532">
        <w:rPr>
          <w:rFonts w:ascii="Times New Roman" w:hAnsi="Times New Roman" w:cs="Times New Roman"/>
          <w:b/>
        </w:rPr>
        <w:t xml:space="preserve"> пункту</w:t>
      </w:r>
      <w:r w:rsidR="00880C54">
        <w:rPr>
          <w:rFonts w:ascii="Times New Roman" w:hAnsi="Times New Roman" w:cs="Times New Roman"/>
        </w:rPr>
        <w:t>,</w:t>
      </w:r>
      <w:r w:rsidR="00880C54" w:rsidRPr="00880C54">
        <w:rPr>
          <w:rFonts w:ascii="Times New Roman" w:hAnsi="Times New Roman" w:cs="Times New Roman"/>
          <w:color w:val="000000" w:themeColor="text1"/>
        </w:rPr>
        <w:t xml:space="preserve"> –</w:t>
      </w:r>
      <w:r w:rsidR="00880C54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сільською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селищною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міською</w:t>
      </w:r>
      <w:proofErr w:type="spellEnd"/>
      <w:r w:rsidRPr="007C1532">
        <w:rPr>
          <w:rFonts w:ascii="Times New Roman" w:hAnsi="Times New Roman" w:cs="Times New Roman"/>
        </w:rPr>
        <w:t xml:space="preserve"> радою;</w:t>
      </w:r>
    </w:p>
    <w:p w:rsidR="006E39B4" w:rsidRPr="007C1532" w:rsidRDefault="006E39B4" w:rsidP="00E872C8">
      <w:pPr>
        <w:spacing w:line="240" w:lineRule="auto"/>
        <w:rPr>
          <w:rFonts w:ascii="Times New Roman" w:hAnsi="Times New Roman" w:cs="Times New Roman"/>
        </w:rPr>
      </w:pPr>
      <w:bookmarkStart w:id="12" w:name="n272"/>
      <w:bookmarkEnd w:id="12"/>
      <w:proofErr w:type="spellStart"/>
      <w:r w:rsidRPr="007C1532">
        <w:rPr>
          <w:rFonts w:ascii="Times New Roman" w:hAnsi="Times New Roman" w:cs="Times New Roman"/>
        </w:rPr>
        <w:t>щодо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земельних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ділянок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розташованих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r w:rsidRPr="007C1532">
        <w:rPr>
          <w:rFonts w:ascii="Times New Roman" w:hAnsi="Times New Roman" w:cs="Times New Roman"/>
          <w:b/>
        </w:rPr>
        <w:t xml:space="preserve">за межами </w:t>
      </w:r>
      <w:proofErr w:type="spellStart"/>
      <w:r w:rsidRPr="007C1532">
        <w:rPr>
          <w:rFonts w:ascii="Times New Roman" w:hAnsi="Times New Roman" w:cs="Times New Roman"/>
          <w:b/>
        </w:rPr>
        <w:t>населених</w:t>
      </w:r>
      <w:proofErr w:type="spellEnd"/>
      <w:r w:rsidRPr="007C1532">
        <w:rPr>
          <w:rFonts w:ascii="Times New Roman" w:hAnsi="Times New Roman" w:cs="Times New Roman"/>
          <w:b/>
        </w:rPr>
        <w:t xml:space="preserve"> </w:t>
      </w:r>
      <w:proofErr w:type="spellStart"/>
      <w:r w:rsidRPr="00880C54">
        <w:rPr>
          <w:rFonts w:ascii="Times New Roman" w:hAnsi="Times New Roman" w:cs="Times New Roman"/>
          <w:b/>
          <w:color w:val="000000" w:themeColor="text1"/>
        </w:rPr>
        <w:t>пунктів</w:t>
      </w:r>
      <w:proofErr w:type="spellEnd"/>
      <w:r w:rsidRPr="00880C54">
        <w:rPr>
          <w:rFonts w:ascii="Times New Roman" w:hAnsi="Times New Roman" w:cs="Times New Roman"/>
          <w:color w:val="000000" w:themeColor="text1"/>
        </w:rPr>
        <w:t xml:space="preserve">, </w:t>
      </w:r>
      <w:r w:rsidR="00880C54" w:rsidRPr="00880C54">
        <w:rPr>
          <w:rFonts w:ascii="Times New Roman" w:hAnsi="Times New Roman" w:cs="Times New Roman"/>
          <w:color w:val="000000" w:themeColor="text1"/>
        </w:rPr>
        <w:t>–</w:t>
      </w:r>
      <w:r w:rsidR="00880C54">
        <w:rPr>
          <w:rFonts w:ascii="Times New Roman" w:hAnsi="Times New Roman" w:cs="Times New Roman"/>
          <w:color w:val="C00000"/>
        </w:rPr>
        <w:t xml:space="preserve"> </w:t>
      </w:r>
      <w:r w:rsidRPr="007C1532">
        <w:rPr>
          <w:rFonts w:ascii="Times New Roman" w:hAnsi="Times New Roman" w:cs="Times New Roman"/>
        </w:rPr>
        <w:t xml:space="preserve">районною державною </w:t>
      </w:r>
      <w:proofErr w:type="spellStart"/>
      <w:proofErr w:type="gramStart"/>
      <w:r w:rsidRPr="007C1532">
        <w:rPr>
          <w:rFonts w:ascii="Times New Roman" w:hAnsi="Times New Roman" w:cs="Times New Roman"/>
        </w:rPr>
        <w:t>адм</w:t>
      </w:r>
      <w:proofErr w:type="gramEnd"/>
      <w:r w:rsidRPr="007C1532">
        <w:rPr>
          <w:rFonts w:ascii="Times New Roman" w:hAnsi="Times New Roman" w:cs="Times New Roman"/>
        </w:rPr>
        <w:t>іністрацією</w:t>
      </w:r>
      <w:proofErr w:type="spellEnd"/>
      <w:r w:rsidRPr="007C1532">
        <w:rPr>
          <w:rFonts w:ascii="Times New Roman" w:hAnsi="Times New Roman" w:cs="Times New Roman"/>
        </w:rPr>
        <w:t xml:space="preserve">, а </w:t>
      </w:r>
      <w:proofErr w:type="spellStart"/>
      <w:r w:rsidRPr="007C1532">
        <w:rPr>
          <w:rFonts w:ascii="Times New Roman" w:hAnsi="Times New Roman" w:cs="Times New Roman"/>
        </w:rPr>
        <w:t>щодо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земельних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ділянок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розташованих</w:t>
      </w:r>
      <w:proofErr w:type="spellEnd"/>
      <w:r w:rsidRPr="007C1532">
        <w:rPr>
          <w:rFonts w:ascii="Times New Roman" w:hAnsi="Times New Roman" w:cs="Times New Roman"/>
        </w:rPr>
        <w:t xml:space="preserve"> за межами </w:t>
      </w:r>
      <w:proofErr w:type="spellStart"/>
      <w:r w:rsidRPr="007C1532">
        <w:rPr>
          <w:rFonts w:ascii="Times New Roman" w:hAnsi="Times New Roman" w:cs="Times New Roman"/>
        </w:rPr>
        <w:t>населених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пунктів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що</w:t>
      </w:r>
      <w:proofErr w:type="spellEnd"/>
      <w:r w:rsidRPr="007C1532">
        <w:rPr>
          <w:rFonts w:ascii="Times New Roman" w:hAnsi="Times New Roman" w:cs="Times New Roman"/>
        </w:rPr>
        <w:t xml:space="preserve"> не </w:t>
      </w:r>
      <w:proofErr w:type="spellStart"/>
      <w:r w:rsidRPr="007C1532">
        <w:rPr>
          <w:rFonts w:ascii="Times New Roman" w:hAnsi="Times New Roman" w:cs="Times New Roman"/>
        </w:rPr>
        <w:t>входять</w:t>
      </w:r>
      <w:proofErr w:type="spellEnd"/>
      <w:r w:rsidRPr="007C1532">
        <w:rPr>
          <w:rFonts w:ascii="Times New Roman" w:hAnsi="Times New Roman" w:cs="Times New Roman"/>
        </w:rPr>
        <w:t xml:space="preserve"> до </w:t>
      </w:r>
      <w:proofErr w:type="spellStart"/>
      <w:r w:rsidRPr="007C1532">
        <w:rPr>
          <w:rFonts w:ascii="Times New Roman" w:hAnsi="Times New Roman" w:cs="Times New Roman"/>
        </w:rPr>
        <w:t>території</w:t>
      </w:r>
      <w:proofErr w:type="spellEnd"/>
      <w:r w:rsidRPr="007C1532">
        <w:rPr>
          <w:rFonts w:ascii="Times New Roman" w:hAnsi="Times New Roman" w:cs="Times New Roman"/>
        </w:rPr>
        <w:t xml:space="preserve"> району, </w:t>
      </w:r>
      <w:proofErr w:type="spellStart"/>
      <w:r w:rsidRPr="007C1532">
        <w:rPr>
          <w:rFonts w:ascii="Times New Roman" w:hAnsi="Times New Roman" w:cs="Times New Roman"/>
        </w:rPr>
        <w:t>або</w:t>
      </w:r>
      <w:proofErr w:type="spellEnd"/>
      <w:r w:rsidRPr="007C1532">
        <w:rPr>
          <w:rFonts w:ascii="Times New Roman" w:hAnsi="Times New Roman" w:cs="Times New Roman"/>
        </w:rPr>
        <w:t xml:space="preserve"> в </w:t>
      </w:r>
      <w:proofErr w:type="spellStart"/>
      <w:r w:rsidRPr="007C1532">
        <w:rPr>
          <w:rFonts w:ascii="Times New Roman" w:hAnsi="Times New Roman" w:cs="Times New Roman"/>
        </w:rPr>
        <w:t>разі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якщо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районна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державна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адміністрація</w:t>
      </w:r>
      <w:proofErr w:type="spellEnd"/>
      <w:r w:rsidRPr="007C1532">
        <w:rPr>
          <w:rFonts w:ascii="Times New Roman" w:hAnsi="Times New Roman" w:cs="Times New Roman"/>
        </w:rPr>
        <w:t xml:space="preserve"> не </w:t>
      </w:r>
      <w:proofErr w:type="spellStart"/>
      <w:r w:rsidRPr="007C1532">
        <w:rPr>
          <w:rFonts w:ascii="Times New Roman" w:hAnsi="Times New Roman" w:cs="Times New Roman"/>
        </w:rPr>
        <w:t>утворена</w:t>
      </w:r>
      <w:proofErr w:type="spellEnd"/>
      <w:r w:rsidR="00880C54" w:rsidRPr="00880C54">
        <w:rPr>
          <w:rFonts w:ascii="Times New Roman" w:hAnsi="Times New Roman" w:cs="Times New Roman"/>
          <w:color w:val="000000" w:themeColor="text1"/>
        </w:rPr>
        <w:t xml:space="preserve"> –</w:t>
      </w:r>
      <w:r w:rsidR="00880C54">
        <w:rPr>
          <w:rFonts w:ascii="Times New Roman" w:hAnsi="Times New Roman" w:cs="Times New Roman"/>
          <w:color w:val="C00000"/>
        </w:rPr>
        <w:t xml:space="preserve"> </w:t>
      </w:r>
      <w:r w:rsidRPr="007C1532">
        <w:rPr>
          <w:rFonts w:ascii="Times New Roman" w:hAnsi="Times New Roman" w:cs="Times New Roman"/>
        </w:rPr>
        <w:t xml:space="preserve">Радою </w:t>
      </w:r>
      <w:proofErr w:type="spellStart"/>
      <w:r w:rsidRPr="007C1532">
        <w:rPr>
          <w:rFonts w:ascii="Times New Roman" w:hAnsi="Times New Roman" w:cs="Times New Roman"/>
        </w:rPr>
        <w:t>міністрів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Автономної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Республіки</w:t>
      </w:r>
      <w:proofErr w:type="spellEnd"/>
      <w:r w:rsidRPr="007C1532">
        <w:rPr>
          <w:rFonts w:ascii="Times New Roman" w:hAnsi="Times New Roman" w:cs="Times New Roman"/>
        </w:rPr>
        <w:t xml:space="preserve"> </w:t>
      </w:r>
      <w:proofErr w:type="spellStart"/>
      <w:r w:rsidRPr="007C1532">
        <w:rPr>
          <w:rFonts w:ascii="Times New Roman" w:hAnsi="Times New Roman" w:cs="Times New Roman"/>
        </w:rPr>
        <w:t>Крим</w:t>
      </w:r>
      <w:proofErr w:type="spellEnd"/>
      <w:r w:rsidRPr="007C1532">
        <w:rPr>
          <w:rFonts w:ascii="Times New Roman" w:hAnsi="Times New Roman" w:cs="Times New Roman"/>
        </w:rPr>
        <w:t xml:space="preserve">, </w:t>
      </w:r>
      <w:proofErr w:type="spellStart"/>
      <w:r w:rsidRPr="007C1532">
        <w:rPr>
          <w:rFonts w:ascii="Times New Roman" w:hAnsi="Times New Roman" w:cs="Times New Roman"/>
        </w:rPr>
        <w:t>обласною</w:t>
      </w:r>
      <w:proofErr w:type="spellEnd"/>
      <w:r w:rsidRPr="007C1532">
        <w:rPr>
          <w:rFonts w:ascii="Times New Roman" w:hAnsi="Times New Roman" w:cs="Times New Roman"/>
        </w:rPr>
        <w:t xml:space="preserve"> державною </w:t>
      </w:r>
      <w:proofErr w:type="spellStart"/>
      <w:r w:rsidRPr="007C1532">
        <w:rPr>
          <w:rFonts w:ascii="Times New Roman" w:hAnsi="Times New Roman" w:cs="Times New Roman"/>
        </w:rPr>
        <w:t>адміністрацією</w:t>
      </w:r>
      <w:proofErr w:type="spellEnd"/>
      <w:r w:rsidRPr="007C1532">
        <w:rPr>
          <w:rFonts w:ascii="Times New Roman" w:hAnsi="Times New Roman" w:cs="Times New Roman"/>
        </w:rPr>
        <w:t>.</w:t>
      </w:r>
    </w:p>
    <w:p w:rsidR="008518DF" w:rsidRPr="007C1532" w:rsidRDefault="008518DF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 xml:space="preserve">Рада міністрів Автономної Республіки Крим, орган виконавчої влади або орган місцевого самоврядування </w:t>
      </w:r>
      <w:r w:rsidRPr="007C1532">
        <w:rPr>
          <w:rFonts w:ascii="Times New Roman" w:hAnsi="Times New Roman" w:cs="Times New Roman"/>
          <w:b/>
          <w:lang w:val="uk-UA"/>
        </w:rPr>
        <w:t>у місячний строк</w:t>
      </w:r>
      <w:r w:rsidRPr="007C1532">
        <w:rPr>
          <w:rFonts w:ascii="Times New Roman" w:hAnsi="Times New Roman" w:cs="Times New Roman"/>
          <w:lang w:val="uk-UA"/>
        </w:rPr>
        <w:t xml:space="preserve"> з дня отримання проекту землеустрою щодо відведення земельної ділянки приймає рішення про затвердження проекту землеустрою щодо відведення земельної ділянки та зміну її цільового призначення.</w:t>
      </w:r>
    </w:p>
    <w:p w:rsidR="00D27FE5" w:rsidRDefault="008518DF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 xml:space="preserve">Відмова Ради міністрів Автономної Республіки Крим, органу виконавчої влади чи органу місцевого самоврядування у зміні цільового призначення земельної ділянки або </w:t>
      </w:r>
      <w:r w:rsidRPr="007C1532">
        <w:rPr>
          <w:rFonts w:ascii="Times New Roman" w:hAnsi="Times New Roman" w:cs="Times New Roman"/>
          <w:lang w:val="uk-UA"/>
        </w:rPr>
        <w:lastRenderedPageBreak/>
        <w:t>залишення клопотання без розгляду можуть бути оскаржені до суду.</w:t>
      </w:r>
    </w:p>
    <w:p w:rsidR="00CB76F5" w:rsidRPr="007C1532" w:rsidRDefault="00CB76F5" w:rsidP="00E872C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27FE5" w:rsidRPr="007C1532" w:rsidRDefault="00D27FE5" w:rsidP="00E872C8">
      <w:pPr>
        <w:pStyle w:val="a3"/>
        <w:spacing w:before="0" w:after="0" w:line="240" w:lineRule="auto"/>
        <w:ind w:firstLine="567"/>
        <w:rPr>
          <w:rFonts w:ascii="Times New Roman" w:hAnsi="Times New Roman" w:cs="Times New Roman"/>
          <w:color w:val="0F243E" w:themeColor="text2" w:themeShade="80"/>
          <w:lang w:val="uk-UA"/>
        </w:rPr>
      </w:pPr>
      <w:r w:rsidRPr="007C1532">
        <w:rPr>
          <w:rFonts w:ascii="Times New Roman" w:hAnsi="Times New Roman" w:cs="Times New Roman"/>
          <w:color w:val="0F243E" w:themeColor="text2" w:themeShade="80"/>
          <w:lang w:val="uk-UA"/>
        </w:rPr>
        <w:t>Крок 5.</w:t>
      </w:r>
    </w:p>
    <w:p w:rsidR="008518DF" w:rsidRPr="007C1532" w:rsidRDefault="008518DF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 xml:space="preserve">Завершальним етапом зміни цільового призначення земельної ділянки є </w:t>
      </w:r>
      <w:r w:rsidR="004D257D" w:rsidRPr="007C1532">
        <w:rPr>
          <w:rFonts w:ascii="Times New Roman" w:hAnsi="Times New Roman" w:cs="Times New Roman"/>
          <w:lang w:val="uk-UA"/>
        </w:rPr>
        <w:t xml:space="preserve">державна </w:t>
      </w:r>
      <w:r w:rsidRPr="007C1532">
        <w:rPr>
          <w:rFonts w:ascii="Times New Roman" w:hAnsi="Times New Roman" w:cs="Times New Roman"/>
          <w:lang w:val="uk-UA"/>
        </w:rPr>
        <w:t>реєстрація</w:t>
      </w:r>
      <w:r w:rsidR="004D257D" w:rsidRPr="007C1532">
        <w:rPr>
          <w:rFonts w:ascii="Times New Roman" w:hAnsi="Times New Roman" w:cs="Times New Roman"/>
          <w:lang w:val="uk-UA"/>
        </w:rPr>
        <w:t xml:space="preserve"> права</w:t>
      </w:r>
      <w:r w:rsidR="00506E84" w:rsidRPr="007C1532">
        <w:rPr>
          <w:rFonts w:ascii="Times New Roman" w:hAnsi="Times New Roman" w:cs="Times New Roman"/>
          <w:lang w:val="uk-UA"/>
        </w:rPr>
        <w:t xml:space="preserve"> власності на земельну ділянку</w:t>
      </w:r>
      <w:r w:rsidR="009F63BA" w:rsidRPr="007C1532">
        <w:rPr>
          <w:rFonts w:ascii="Times New Roman" w:hAnsi="Times New Roman" w:cs="Times New Roman"/>
          <w:lang w:val="uk-UA"/>
        </w:rPr>
        <w:t xml:space="preserve"> зі зміненим цільовим</w:t>
      </w:r>
      <w:r w:rsidR="004D257D" w:rsidRPr="007C1532">
        <w:rPr>
          <w:rFonts w:ascii="Times New Roman" w:hAnsi="Times New Roman" w:cs="Times New Roman"/>
          <w:lang w:val="uk-UA"/>
        </w:rPr>
        <w:t xml:space="preserve"> призначення</w:t>
      </w:r>
      <w:r w:rsidR="009F63BA" w:rsidRPr="007C1532">
        <w:rPr>
          <w:rFonts w:ascii="Times New Roman" w:hAnsi="Times New Roman" w:cs="Times New Roman"/>
          <w:lang w:val="uk-UA"/>
        </w:rPr>
        <w:t>м</w:t>
      </w:r>
      <w:r w:rsidR="004D257D" w:rsidRPr="007C1532">
        <w:rPr>
          <w:rFonts w:ascii="Times New Roman" w:hAnsi="Times New Roman" w:cs="Times New Roman"/>
          <w:lang w:val="uk-UA"/>
        </w:rPr>
        <w:t xml:space="preserve"> </w:t>
      </w:r>
      <w:r w:rsidRPr="007C1532">
        <w:rPr>
          <w:rFonts w:ascii="Times New Roman" w:hAnsi="Times New Roman" w:cs="Times New Roman"/>
          <w:lang w:val="uk-UA"/>
        </w:rPr>
        <w:t>у Державному реєстрі прав на нерухоме майно та їх обтяжень.</w:t>
      </w:r>
    </w:p>
    <w:p w:rsidR="00FB38F0" w:rsidRPr="007C1532" w:rsidRDefault="008518DF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>Державну реєстрацію прав у Державному реєстрі прав на нерухоме майно та їх обтяжень здійснюють державні реєстратори прав на нерухоме майно.</w:t>
      </w:r>
    </w:p>
    <w:p w:rsidR="00FB38F0" w:rsidRPr="007C1532" w:rsidRDefault="00FB38F0" w:rsidP="00E872C8">
      <w:pPr>
        <w:spacing w:line="240" w:lineRule="auto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lang w:val="uk-UA"/>
        </w:rPr>
        <w:t xml:space="preserve">Суб’єктами державної реєстрації прав є </w:t>
      </w:r>
      <w:bookmarkStart w:id="13" w:name="n70"/>
      <w:bookmarkEnd w:id="13"/>
      <w:r w:rsidRPr="007C1532">
        <w:rPr>
          <w:rFonts w:ascii="Times New Roman" w:hAnsi="Times New Roman" w:cs="Times New Roman"/>
          <w:lang w:val="uk-UA"/>
        </w:rPr>
        <w:t>виконавчі органи сільських, селищних та міських рад, Київська, Севастопольська міські, районні, районні у містах Києві та Севастополі державні адміністрації</w:t>
      </w:r>
      <w:bookmarkStart w:id="14" w:name="n71"/>
      <w:bookmarkEnd w:id="14"/>
      <w:r w:rsidRPr="007C1532">
        <w:rPr>
          <w:rFonts w:ascii="Times New Roman" w:hAnsi="Times New Roman" w:cs="Times New Roman"/>
          <w:lang w:val="uk-UA"/>
        </w:rPr>
        <w:t xml:space="preserve"> та акредитовані суб’єкти.</w:t>
      </w:r>
    </w:p>
    <w:p w:rsidR="00FB38F0" w:rsidRPr="007C1532" w:rsidRDefault="00FB38F0" w:rsidP="00FB38F0">
      <w:pPr>
        <w:rPr>
          <w:rFonts w:ascii="Times New Roman" w:hAnsi="Times New Roman" w:cs="Times New Roman"/>
          <w:lang w:val="uk-UA"/>
        </w:rPr>
      </w:pPr>
    </w:p>
    <w:p w:rsidR="00AB4C50" w:rsidRDefault="00AB4C50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Default="00E872C8" w:rsidP="003769F0">
      <w:pPr>
        <w:rPr>
          <w:rFonts w:ascii="Times New Roman" w:hAnsi="Times New Roman" w:cs="Times New Roman"/>
          <w:lang w:val="uk-UA"/>
        </w:rPr>
      </w:pPr>
    </w:p>
    <w:p w:rsidR="00E872C8" w:rsidRPr="007C1532" w:rsidRDefault="00E872C8" w:rsidP="003769F0">
      <w:pPr>
        <w:rPr>
          <w:rFonts w:ascii="Times New Roman" w:hAnsi="Times New Roman" w:cs="Times New Roman"/>
          <w:lang w:val="uk-UA"/>
        </w:rPr>
      </w:pPr>
    </w:p>
    <w:p w:rsidR="00AB4C50" w:rsidRPr="007C1532" w:rsidRDefault="00AB4C50" w:rsidP="00A71DF0">
      <w:pPr>
        <w:ind w:firstLine="0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>
            <wp:extent cx="2826891" cy="1684961"/>
            <wp:effectExtent l="19050" t="0" r="0" b="0"/>
            <wp:docPr id="2" name="Рисунок 1" descr="x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d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272" cy="16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50" w:rsidRPr="007C1532" w:rsidRDefault="00AB4C50" w:rsidP="00A71DF0">
      <w:pPr>
        <w:ind w:firstLine="0"/>
        <w:rPr>
          <w:rFonts w:ascii="Times New Roman" w:hAnsi="Times New Roman" w:cs="Times New Roman"/>
          <w:lang w:val="uk-UA"/>
        </w:rPr>
      </w:pPr>
      <w:r w:rsidRPr="007C153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2826891" cy="1561375"/>
            <wp:effectExtent l="19050" t="0" r="0" b="0"/>
            <wp:docPr id="6" name="Рисунок 5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375" cy="15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50" w:rsidRPr="007C1532" w:rsidRDefault="00AB4C50" w:rsidP="00AB4C50">
      <w:pPr>
        <w:pStyle w:val="a3"/>
        <w:ind w:left="0" w:right="-58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7C1532">
        <w:rPr>
          <w:rFonts w:ascii="Times New Roman" w:hAnsi="Times New Roman" w:cs="Times New Roman"/>
          <w:sz w:val="52"/>
          <w:szCs w:val="52"/>
          <w:lang w:val="uk-UA"/>
        </w:rPr>
        <w:t xml:space="preserve">Зміна цільового призначення земельної ділянки </w:t>
      </w:r>
      <w:r w:rsidR="00395796" w:rsidRPr="007C1532">
        <w:rPr>
          <w:rFonts w:ascii="Times New Roman" w:hAnsi="Times New Roman" w:cs="Times New Roman"/>
          <w:sz w:val="52"/>
          <w:szCs w:val="52"/>
          <w:lang w:val="uk-UA"/>
        </w:rPr>
        <w:t>приватної власності</w:t>
      </w:r>
    </w:p>
    <w:p w:rsidR="00AB4C50" w:rsidRPr="007C1532" w:rsidRDefault="00AB4C50" w:rsidP="003957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72C8" w:rsidRDefault="00E872C8" w:rsidP="003957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72C8" w:rsidRPr="007C1532" w:rsidRDefault="00E872C8" w:rsidP="003957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4C50" w:rsidRPr="007C1532" w:rsidRDefault="00D75D32" w:rsidP="00D75D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 – </w:t>
      </w:r>
      <w:bookmarkStart w:id="15" w:name="_GoBack"/>
      <w:bookmarkEnd w:id="15"/>
      <w:r w:rsidR="00AB4C50" w:rsidRPr="007C1532">
        <w:rPr>
          <w:rFonts w:ascii="Times New Roman" w:hAnsi="Times New Roman" w:cs="Times New Roman"/>
          <w:sz w:val="28"/>
          <w:szCs w:val="28"/>
          <w:lang w:val="uk-UA"/>
        </w:rPr>
        <w:t>2018</w:t>
      </w:r>
    </w:p>
    <w:sectPr w:rsidR="00AB4C50" w:rsidRPr="007C1532" w:rsidSect="00A71DF0"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6406"/>
    <w:multiLevelType w:val="hybridMultilevel"/>
    <w:tmpl w:val="903A6854"/>
    <w:lvl w:ilvl="0" w:tplc="DE064B9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DE5239"/>
    <w:multiLevelType w:val="hybridMultilevel"/>
    <w:tmpl w:val="4D7E730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1716"/>
    <w:rsid w:val="000C32C2"/>
    <w:rsid w:val="000F18BF"/>
    <w:rsid w:val="001C70EA"/>
    <w:rsid w:val="003769F0"/>
    <w:rsid w:val="00395796"/>
    <w:rsid w:val="003C6A4E"/>
    <w:rsid w:val="003E1FF8"/>
    <w:rsid w:val="00422FE3"/>
    <w:rsid w:val="004A32A6"/>
    <w:rsid w:val="004C0846"/>
    <w:rsid w:val="004D257D"/>
    <w:rsid w:val="00506E84"/>
    <w:rsid w:val="005250D2"/>
    <w:rsid w:val="006E39B4"/>
    <w:rsid w:val="00771844"/>
    <w:rsid w:val="007C1532"/>
    <w:rsid w:val="007C576A"/>
    <w:rsid w:val="008247A9"/>
    <w:rsid w:val="008518DF"/>
    <w:rsid w:val="00880C54"/>
    <w:rsid w:val="009049CD"/>
    <w:rsid w:val="009972D4"/>
    <w:rsid w:val="009A1994"/>
    <w:rsid w:val="009F63BA"/>
    <w:rsid w:val="00A66C04"/>
    <w:rsid w:val="00A71DF0"/>
    <w:rsid w:val="00AB4C50"/>
    <w:rsid w:val="00B07D82"/>
    <w:rsid w:val="00B6289C"/>
    <w:rsid w:val="00BE1B24"/>
    <w:rsid w:val="00C05006"/>
    <w:rsid w:val="00C200C5"/>
    <w:rsid w:val="00C87071"/>
    <w:rsid w:val="00CB76F5"/>
    <w:rsid w:val="00CE5A88"/>
    <w:rsid w:val="00D27FE5"/>
    <w:rsid w:val="00D54CFD"/>
    <w:rsid w:val="00D75D32"/>
    <w:rsid w:val="00D94133"/>
    <w:rsid w:val="00DB1716"/>
    <w:rsid w:val="00E872C8"/>
    <w:rsid w:val="00F414CD"/>
    <w:rsid w:val="00F440D5"/>
    <w:rsid w:val="00FA2F6A"/>
    <w:rsid w:val="00FA44A7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B4C50"/>
    <w:pPr>
      <w:pBdr>
        <w:bottom w:val="single" w:sz="4" w:space="4" w:color="4F81BD" w:themeColor="accent1"/>
      </w:pBdr>
      <w:spacing w:before="200" w:after="280"/>
      <w:ind w:left="936" w:right="936" w:firstLine="0"/>
      <w:jc w:val="left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B4C50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B4C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C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B4C5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768-14/pr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2768-14/pr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2774-4F1C-4DD4-8537-950ABF37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3</dc:creator>
  <cp:lastModifiedBy>Пользователь</cp:lastModifiedBy>
  <cp:revision>3</cp:revision>
  <cp:lastPrinted>2018-01-29T09:05:00Z</cp:lastPrinted>
  <dcterms:created xsi:type="dcterms:W3CDTF">2018-01-31T10:38:00Z</dcterms:created>
  <dcterms:modified xsi:type="dcterms:W3CDTF">2018-01-31T14:27:00Z</dcterms:modified>
</cp:coreProperties>
</file>